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1DD" w:rsidRDefault="002C61DD" w:rsidP="00877241">
      <w:pPr>
        <w:spacing w:line="480" w:lineRule="auto"/>
        <w:rPr>
          <w:b/>
          <w:sz w:val="24"/>
          <w:szCs w:val="24"/>
        </w:rPr>
      </w:pPr>
    </w:p>
    <w:p w:rsidR="002C61DD" w:rsidRPr="002C61DD" w:rsidRDefault="002C61DD" w:rsidP="002C61DD">
      <w:pPr>
        <w:rPr>
          <w:rFonts w:ascii="Times New Roman" w:eastAsia="Times New Roman" w:hAnsi="Times New Roman" w:cs="Times New Roman"/>
          <w:b/>
          <w:sz w:val="32"/>
          <w:szCs w:val="20"/>
        </w:rPr>
      </w:pPr>
      <w:r>
        <w:rPr>
          <w:rFonts w:ascii="Times New Roman" w:eastAsia="Times New Roman" w:hAnsi="Times New Roman" w:cs="Times New Roman"/>
          <w:b/>
          <w:noProof/>
          <w:sz w:val="32"/>
          <w:szCs w:val="20"/>
        </w:rPr>
        <w:drawing>
          <wp:inline distT="0" distB="0" distL="0" distR="0">
            <wp:extent cx="5947410" cy="1073150"/>
            <wp:effectExtent l="0" t="0" r="0" b="0"/>
            <wp:docPr id="4" name="Picture 4" descr="scipro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proc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1073150"/>
                    </a:xfrm>
                    <a:prstGeom prst="rect">
                      <a:avLst/>
                    </a:prstGeom>
                    <a:noFill/>
                    <a:ln>
                      <a:noFill/>
                    </a:ln>
                  </pic:spPr>
                </pic:pic>
              </a:graphicData>
            </a:graphic>
          </wp:inline>
        </w:drawing>
      </w:r>
    </w:p>
    <w:p w:rsidR="002C61DD" w:rsidRPr="002C61DD" w:rsidRDefault="002C61DD" w:rsidP="002C61DD">
      <w:pPr>
        <w:spacing w:after="0" w:line="240" w:lineRule="auto"/>
        <w:jc w:val="center"/>
        <w:rPr>
          <w:rFonts w:ascii="Times New Roman" w:eastAsia="Times New Roman" w:hAnsi="Times New Roman" w:cs="Times New Roman"/>
          <w:b/>
          <w:sz w:val="32"/>
          <w:szCs w:val="20"/>
        </w:rPr>
      </w:pPr>
      <w:r w:rsidRPr="002C61DD">
        <w:rPr>
          <w:rFonts w:ascii="Times New Roman" w:eastAsia="Times New Roman" w:hAnsi="Times New Roman" w:cs="Times New Roman"/>
          <w:b/>
          <w:sz w:val="32"/>
          <w:szCs w:val="20"/>
        </w:rPr>
        <w:t>Proposal Cover Sheet</w:t>
      </w:r>
    </w:p>
    <w:p w:rsidR="002C61DD" w:rsidRPr="002C61DD" w:rsidRDefault="002C61DD" w:rsidP="002C61DD">
      <w:pPr>
        <w:spacing w:after="0" w:line="240" w:lineRule="auto"/>
        <w:jc w:val="center"/>
        <w:rPr>
          <w:rFonts w:ascii="Times New Roman" w:eastAsia="Times New Roman" w:hAnsi="Times New Roman" w:cs="Times New Roman"/>
          <w:b/>
          <w:sz w:val="32"/>
          <w:szCs w:val="20"/>
        </w:rPr>
      </w:pPr>
      <w:r w:rsidRPr="002C61DD">
        <w:rPr>
          <w:rFonts w:ascii="Times New Roman" w:eastAsia="Times New Roman" w:hAnsi="Times New Roman" w:cs="Times New Roman"/>
          <w:b/>
          <w:sz w:val="32"/>
          <w:szCs w:val="20"/>
        </w:rPr>
        <w:t xml:space="preserve">Term:   </w:t>
      </w:r>
      <w:proofErr w:type="spellStart"/>
      <w:r w:rsidRPr="002C61DD">
        <w:rPr>
          <w:rFonts w:ascii="Times New Roman" w:eastAsia="Times New Roman" w:hAnsi="Times New Roman" w:cs="Times New Roman"/>
          <w:b/>
          <w:sz w:val="32"/>
          <w:szCs w:val="20"/>
        </w:rPr>
        <w:t>Fall_x</w:t>
      </w:r>
      <w:proofErr w:type="spellEnd"/>
      <w:r w:rsidRPr="002C61DD">
        <w:rPr>
          <w:rFonts w:ascii="Times New Roman" w:eastAsia="Times New Roman" w:hAnsi="Times New Roman" w:cs="Times New Roman"/>
          <w:b/>
          <w:sz w:val="32"/>
          <w:szCs w:val="20"/>
        </w:rPr>
        <w:t>____ Spring _____ Year _2011_____</w:t>
      </w:r>
    </w:p>
    <w:p w:rsidR="002C61DD" w:rsidRPr="002C61DD" w:rsidRDefault="002C61DD" w:rsidP="002C61DD">
      <w:pPr>
        <w:spacing w:after="0" w:line="240" w:lineRule="auto"/>
        <w:jc w:val="center"/>
        <w:rPr>
          <w:rFonts w:ascii="Times New Roman" w:eastAsia="Times New Roman" w:hAnsi="Times New Roman" w:cs="Times New Roman"/>
          <w:b/>
          <w:sz w:val="32"/>
          <w:szCs w:val="20"/>
        </w:rPr>
      </w:pPr>
      <w:r w:rsidRPr="002C61DD">
        <w:rPr>
          <w:rFonts w:ascii="Times New Roman" w:eastAsia="Times New Roman" w:hAnsi="Times New Roman" w:cs="Times New Roman"/>
          <w:b/>
          <w:sz w:val="32"/>
          <w:szCs w:val="20"/>
        </w:rPr>
        <w:t>Instructor ______Nora E. Demers____________</w:t>
      </w:r>
    </w:p>
    <w:p w:rsidR="002C61DD" w:rsidRPr="002C61DD" w:rsidRDefault="002C61DD" w:rsidP="002C61DD">
      <w:pPr>
        <w:spacing w:after="0" w:line="240" w:lineRule="auto"/>
        <w:rPr>
          <w:rFonts w:ascii="Times New Roman" w:eastAsia="Times New Roman" w:hAnsi="Times New Roman" w:cs="Times New Roman"/>
          <w:sz w:val="20"/>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Name:  ____Steven M. Blackburn______________________________________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Present Year in Education (e.g., freshman, sophomore, etc.):  ______ Junior______________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E-mail Address:  __________blackbst@comcast.net________________________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Major ___________Biotechnology___________________________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 xml:space="preserve">Have you identified a research mentor for a senior thesis (if applicable)?  </w:t>
      </w: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 xml:space="preserve">_____ </w:t>
      </w:r>
      <w:proofErr w:type="gramStart"/>
      <w:r w:rsidRPr="002C61DD">
        <w:rPr>
          <w:rFonts w:ascii="Times New Roman" w:eastAsia="Times New Roman" w:hAnsi="Times New Roman" w:cs="Times New Roman"/>
          <w:sz w:val="24"/>
          <w:szCs w:val="20"/>
        </w:rPr>
        <w:t>Yes  _</w:t>
      </w:r>
      <w:proofErr w:type="gramEnd"/>
      <w:r w:rsidRPr="002C61DD">
        <w:rPr>
          <w:rFonts w:ascii="Times New Roman" w:eastAsia="Times New Roman" w:hAnsi="Times New Roman" w:cs="Times New Roman"/>
          <w:sz w:val="24"/>
          <w:szCs w:val="20"/>
        </w:rPr>
        <w:t>_x___ No.</w:t>
      </w: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ab/>
      </w:r>
    </w:p>
    <w:p w:rsidR="002C61DD" w:rsidRPr="002C61DD" w:rsidRDefault="002C61DD" w:rsidP="002C61DD">
      <w:pPr>
        <w:spacing w:after="0" w:line="240" w:lineRule="auto"/>
        <w:ind w:firstLine="720"/>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If yes, please identify.</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ind w:firstLine="720"/>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Name:  _________N. A. _________________________________</w:t>
      </w:r>
    </w:p>
    <w:p w:rsidR="002C61DD" w:rsidRPr="002C61DD" w:rsidRDefault="002C61DD" w:rsidP="002C61DD">
      <w:pPr>
        <w:spacing w:after="0" w:line="240" w:lineRule="auto"/>
        <w:ind w:firstLine="720"/>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b/>
          <w:bCs/>
          <w:sz w:val="24"/>
          <w:szCs w:val="20"/>
        </w:rPr>
      </w:pPr>
      <w:r w:rsidRPr="002C61DD">
        <w:rPr>
          <w:rFonts w:ascii="Times New Roman" w:eastAsia="Times New Roman" w:hAnsi="Times New Roman" w:cs="Times New Roman"/>
          <w:b/>
          <w:bCs/>
          <w:sz w:val="24"/>
          <w:szCs w:val="20"/>
        </w:rPr>
        <w:t xml:space="preserve">Title of Proposal:  </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___Gene expression analysis of rats treated with experimental Acetyl CoA Carboxylase inhibitors will show interactions with the peroxisome proliferator activated receptor beta pathway.________________________________________________________________________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___________________________________________________________________________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b/>
          <w:bCs/>
          <w:sz w:val="24"/>
          <w:szCs w:val="20"/>
        </w:rPr>
      </w:pPr>
      <w:r w:rsidRPr="002C61DD">
        <w:rPr>
          <w:rFonts w:ascii="Times New Roman" w:eastAsia="Times New Roman" w:hAnsi="Times New Roman" w:cs="Times New Roman"/>
          <w:b/>
          <w:bCs/>
          <w:sz w:val="24"/>
          <w:szCs w:val="20"/>
        </w:rPr>
        <w:t>Checklist:</w:t>
      </w: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 xml:space="preserve">All required portions of the first submission are </w:t>
      </w:r>
      <w:proofErr w:type="gramStart"/>
      <w:r w:rsidRPr="002C61DD">
        <w:rPr>
          <w:rFonts w:ascii="Times New Roman" w:eastAsia="Times New Roman" w:hAnsi="Times New Roman" w:cs="Times New Roman"/>
          <w:sz w:val="24"/>
          <w:szCs w:val="20"/>
        </w:rPr>
        <w:t>included  _</w:t>
      </w:r>
      <w:proofErr w:type="gramEnd"/>
      <w:r w:rsidRPr="002C61DD">
        <w:rPr>
          <w:rFonts w:ascii="Times New Roman" w:eastAsia="Times New Roman" w:hAnsi="Times New Roman" w:cs="Times New Roman"/>
          <w:sz w:val="24"/>
          <w:szCs w:val="20"/>
        </w:rPr>
        <w:t>__x__ Yes  _____ No</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 xml:space="preserve">I had an external reviewer read the </w:t>
      </w:r>
      <w:proofErr w:type="gramStart"/>
      <w:r w:rsidRPr="002C61DD">
        <w:rPr>
          <w:rFonts w:ascii="Times New Roman" w:eastAsia="Times New Roman" w:hAnsi="Times New Roman" w:cs="Times New Roman"/>
          <w:sz w:val="24"/>
          <w:szCs w:val="20"/>
        </w:rPr>
        <w:t>proposal  _</w:t>
      </w:r>
      <w:proofErr w:type="gramEnd"/>
      <w:r w:rsidRPr="002C61DD">
        <w:rPr>
          <w:rFonts w:ascii="Times New Roman" w:eastAsia="Times New Roman" w:hAnsi="Times New Roman" w:cs="Times New Roman"/>
          <w:sz w:val="24"/>
          <w:szCs w:val="20"/>
        </w:rPr>
        <w:t>_</w:t>
      </w:r>
      <w:r w:rsidR="002C4C0C">
        <w:rPr>
          <w:rFonts w:ascii="Times New Roman" w:eastAsia="Times New Roman" w:hAnsi="Times New Roman" w:cs="Times New Roman"/>
          <w:sz w:val="24"/>
          <w:szCs w:val="20"/>
        </w:rPr>
        <w:t>x</w:t>
      </w:r>
      <w:r w:rsidRPr="002C61DD">
        <w:rPr>
          <w:rFonts w:ascii="Times New Roman" w:eastAsia="Times New Roman" w:hAnsi="Times New Roman" w:cs="Times New Roman"/>
          <w:sz w:val="24"/>
          <w:szCs w:val="20"/>
        </w:rPr>
        <w:t>___ Yes  _____ No</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P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If Yes, who ______________</w:t>
      </w:r>
      <w:r w:rsidR="002C4C0C">
        <w:rPr>
          <w:rFonts w:ascii="Times New Roman" w:eastAsia="Times New Roman" w:hAnsi="Times New Roman" w:cs="Times New Roman"/>
          <w:sz w:val="24"/>
          <w:szCs w:val="20"/>
        </w:rPr>
        <w:t xml:space="preserve">__________________________ </w:t>
      </w:r>
      <w:proofErr w:type="gramStart"/>
      <w:r w:rsidR="002C4C0C">
        <w:rPr>
          <w:rFonts w:ascii="Times New Roman" w:eastAsia="Times New Roman" w:hAnsi="Times New Roman" w:cs="Times New Roman"/>
          <w:sz w:val="24"/>
          <w:szCs w:val="20"/>
        </w:rPr>
        <w:t>When</w:t>
      </w:r>
      <w:r w:rsidRPr="002C61DD">
        <w:rPr>
          <w:rFonts w:ascii="Times New Roman" w:eastAsia="Times New Roman" w:hAnsi="Times New Roman" w:cs="Times New Roman"/>
          <w:sz w:val="24"/>
          <w:szCs w:val="20"/>
        </w:rPr>
        <w:t xml:space="preserve">  _</w:t>
      </w:r>
      <w:proofErr w:type="gramEnd"/>
      <w:r w:rsidRPr="002C61DD">
        <w:rPr>
          <w:rFonts w:ascii="Times New Roman" w:eastAsia="Times New Roman" w:hAnsi="Times New Roman" w:cs="Times New Roman"/>
          <w:sz w:val="24"/>
          <w:szCs w:val="20"/>
        </w:rPr>
        <w:t>______________</w:t>
      </w:r>
    </w:p>
    <w:p w:rsidR="002C61DD" w:rsidRPr="002C61DD" w:rsidRDefault="002C61DD" w:rsidP="002C61DD">
      <w:pPr>
        <w:spacing w:after="0" w:line="240" w:lineRule="auto"/>
        <w:rPr>
          <w:rFonts w:ascii="Times New Roman" w:eastAsia="Times New Roman" w:hAnsi="Times New Roman" w:cs="Times New Roman"/>
          <w:sz w:val="24"/>
          <w:szCs w:val="20"/>
        </w:rPr>
      </w:pPr>
    </w:p>
    <w:p w:rsidR="002C61DD" w:rsidRDefault="002C61DD" w:rsidP="002C61DD">
      <w:pPr>
        <w:spacing w:after="0" w:line="240" w:lineRule="auto"/>
        <w:rPr>
          <w:rFonts w:ascii="Times New Roman" w:eastAsia="Times New Roman" w:hAnsi="Times New Roman" w:cs="Times New Roman"/>
          <w:sz w:val="24"/>
          <w:szCs w:val="20"/>
        </w:rPr>
      </w:pPr>
      <w:r w:rsidRPr="002C61DD">
        <w:rPr>
          <w:rFonts w:ascii="Times New Roman" w:eastAsia="Times New Roman" w:hAnsi="Times New Roman" w:cs="Times New Roman"/>
          <w:sz w:val="24"/>
          <w:szCs w:val="20"/>
        </w:rPr>
        <w:t xml:space="preserve">I authorize the use of this proposal as an example in future courses ___x__ </w:t>
      </w:r>
      <w:proofErr w:type="gramStart"/>
      <w:r w:rsidRPr="002C61DD">
        <w:rPr>
          <w:rFonts w:ascii="Times New Roman" w:eastAsia="Times New Roman" w:hAnsi="Times New Roman" w:cs="Times New Roman"/>
          <w:sz w:val="24"/>
          <w:szCs w:val="20"/>
        </w:rPr>
        <w:t>Yes  _</w:t>
      </w:r>
      <w:proofErr w:type="gramEnd"/>
      <w:r w:rsidRPr="002C61DD">
        <w:rPr>
          <w:rFonts w:ascii="Times New Roman" w:eastAsia="Times New Roman" w:hAnsi="Times New Roman" w:cs="Times New Roman"/>
          <w:sz w:val="24"/>
          <w:szCs w:val="20"/>
        </w:rPr>
        <w:t>____ No</w:t>
      </w:r>
    </w:p>
    <w:p w:rsidR="00B263D3" w:rsidRDefault="00BF518B" w:rsidP="002C61DD">
      <w:pPr>
        <w:spacing w:after="0" w:line="240" w:lineRule="auto"/>
        <w:rPr>
          <w:b/>
          <w:sz w:val="24"/>
          <w:szCs w:val="24"/>
        </w:rPr>
      </w:pPr>
      <w:r w:rsidRPr="00F966B5">
        <w:rPr>
          <w:b/>
          <w:sz w:val="24"/>
          <w:szCs w:val="24"/>
        </w:rPr>
        <w:lastRenderedPageBreak/>
        <w:t>Abstract</w:t>
      </w:r>
    </w:p>
    <w:p w:rsidR="002C4C0C" w:rsidRPr="002C61DD" w:rsidRDefault="002C4C0C" w:rsidP="002C61DD">
      <w:pPr>
        <w:spacing w:after="0" w:line="240" w:lineRule="auto"/>
        <w:rPr>
          <w:rFonts w:ascii="Times New Roman" w:eastAsia="Times New Roman" w:hAnsi="Times New Roman" w:cs="Times New Roman"/>
          <w:sz w:val="24"/>
          <w:szCs w:val="20"/>
        </w:rPr>
      </w:pPr>
    </w:p>
    <w:p w:rsidR="00BF518B" w:rsidRDefault="002C4C0C" w:rsidP="00877241">
      <w:pPr>
        <w:spacing w:line="480" w:lineRule="auto"/>
        <w:rPr>
          <w:sz w:val="24"/>
          <w:szCs w:val="24"/>
        </w:rPr>
      </w:pPr>
      <w:r>
        <w:rPr>
          <w:sz w:val="24"/>
          <w:szCs w:val="24"/>
        </w:rPr>
        <w:tab/>
      </w:r>
      <w:r w:rsidR="00BF518B">
        <w:rPr>
          <w:sz w:val="24"/>
          <w:szCs w:val="24"/>
        </w:rPr>
        <w:t>Th</w:t>
      </w:r>
      <w:r w:rsidR="00E6249B">
        <w:rPr>
          <w:sz w:val="24"/>
          <w:szCs w:val="24"/>
        </w:rPr>
        <w:t>e problem being addressed by this research</w:t>
      </w:r>
      <w:r w:rsidR="00BF518B">
        <w:rPr>
          <w:sz w:val="24"/>
          <w:szCs w:val="24"/>
        </w:rPr>
        <w:t xml:space="preserve"> is a lack of knowledge on how two experimental molecular inhibitors of Acetyl CoA Carboxylase affects the peroxisome proliferator-activated receptor beta pathway. The objective of the proposed research is to determine whether the two experimental Acetyl CoA Carboxylase inhibitors </w:t>
      </w:r>
      <w:r w:rsidR="00BF518B" w:rsidRPr="00BF518B">
        <w:rPr>
          <w:sz w:val="24"/>
          <w:szCs w:val="24"/>
        </w:rPr>
        <w:t>A-908292 (S) and its enantiomer A-875400 (R)</w:t>
      </w:r>
      <w:r w:rsidR="00BF518B">
        <w:rPr>
          <w:sz w:val="24"/>
          <w:szCs w:val="24"/>
        </w:rPr>
        <w:t xml:space="preserve"> regulate the expression of genes involved in the peroxisome proliferator-activated receptor beta pathway in the liver of rats. A microarray analysis of rat genes will be used to determine whether the gene expression</w:t>
      </w:r>
      <w:r w:rsidR="007A79E3">
        <w:rPr>
          <w:sz w:val="24"/>
          <w:szCs w:val="24"/>
        </w:rPr>
        <w:t xml:space="preserve"> in the PPAR beta pathway is</w:t>
      </w:r>
      <w:r w:rsidR="00BF518B">
        <w:rPr>
          <w:sz w:val="24"/>
          <w:szCs w:val="24"/>
        </w:rPr>
        <w:t xml:space="preserve"> significantly regulated by the experimental inhibitors. </w:t>
      </w:r>
      <w:r w:rsidR="007A79E3">
        <w:rPr>
          <w:sz w:val="24"/>
          <w:szCs w:val="24"/>
        </w:rPr>
        <w:t>The results of this research may have implications for advancing science in biology. If a</w:t>
      </w:r>
      <w:r w:rsidR="00BF518B">
        <w:rPr>
          <w:sz w:val="24"/>
          <w:szCs w:val="24"/>
        </w:rPr>
        <w:t xml:space="preserve"> statistical analysis reveals that there is regulation of gene expression </w:t>
      </w:r>
      <w:r w:rsidR="007A79E3">
        <w:rPr>
          <w:sz w:val="24"/>
          <w:szCs w:val="24"/>
        </w:rPr>
        <w:t xml:space="preserve">caused by the inhibitors, then </w:t>
      </w:r>
      <w:r w:rsidR="00F966B5">
        <w:rPr>
          <w:sz w:val="24"/>
          <w:szCs w:val="24"/>
        </w:rPr>
        <w:t>the fat storage on non-adipose tissue i.e. the liver, will be a function of the dose amount of</w:t>
      </w:r>
      <w:r w:rsidR="001B6961">
        <w:rPr>
          <w:sz w:val="24"/>
          <w:szCs w:val="24"/>
        </w:rPr>
        <w:t xml:space="preserve"> the inhibitor prescribed(  T</w:t>
      </w:r>
      <w:r w:rsidR="00F966B5">
        <w:rPr>
          <w:sz w:val="24"/>
          <w:szCs w:val="24"/>
        </w:rPr>
        <w:t>he PPAR beta pathway regulates fat storage in non-adipose tissue)</w:t>
      </w:r>
      <w:r w:rsidR="007A79E3">
        <w:rPr>
          <w:sz w:val="24"/>
          <w:szCs w:val="24"/>
        </w:rPr>
        <w:t xml:space="preserve">.  </w:t>
      </w:r>
    </w:p>
    <w:p w:rsidR="00F966B5" w:rsidRDefault="00F966B5" w:rsidP="00877241">
      <w:pPr>
        <w:spacing w:line="480" w:lineRule="auto"/>
        <w:rPr>
          <w:sz w:val="24"/>
          <w:szCs w:val="24"/>
        </w:rPr>
      </w:pPr>
    </w:p>
    <w:p w:rsidR="00F966B5" w:rsidRDefault="00F966B5" w:rsidP="00877241">
      <w:pPr>
        <w:spacing w:line="480" w:lineRule="auto"/>
        <w:rPr>
          <w:sz w:val="24"/>
          <w:szCs w:val="24"/>
        </w:rPr>
      </w:pPr>
    </w:p>
    <w:p w:rsidR="00F966B5" w:rsidRDefault="00F966B5" w:rsidP="00877241">
      <w:pPr>
        <w:spacing w:line="480" w:lineRule="auto"/>
        <w:rPr>
          <w:sz w:val="24"/>
          <w:szCs w:val="24"/>
        </w:rPr>
      </w:pPr>
    </w:p>
    <w:p w:rsidR="00F966B5" w:rsidRDefault="00F966B5" w:rsidP="00877241">
      <w:pPr>
        <w:spacing w:line="480" w:lineRule="auto"/>
        <w:rPr>
          <w:sz w:val="24"/>
          <w:szCs w:val="24"/>
        </w:rPr>
      </w:pPr>
    </w:p>
    <w:p w:rsidR="00F966B5" w:rsidRDefault="00F966B5" w:rsidP="00877241">
      <w:pPr>
        <w:spacing w:line="480" w:lineRule="auto"/>
        <w:rPr>
          <w:sz w:val="24"/>
          <w:szCs w:val="24"/>
        </w:rPr>
      </w:pPr>
    </w:p>
    <w:p w:rsidR="00F966B5" w:rsidRDefault="00F966B5" w:rsidP="00877241">
      <w:pPr>
        <w:spacing w:line="480" w:lineRule="auto"/>
        <w:rPr>
          <w:sz w:val="24"/>
          <w:szCs w:val="24"/>
        </w:rPr>
      </w:pPr>
    </w:p>
    <w:p w:rsidR="002C61DD" w:rsidRDefault="002C61DD" w:rsidP="00877241">
      <w:pPr>
        <w:spacing w:line="480" w:lineRule="auto"/>
        <w:rPr>
          <w:b/>
          <w:sz w:val="24"/>
          <w:szCs w:val="24"/>
        </w:rPr>
      </w:pPr>
    </w:p>
    <w:p w:rsidR="00F966B5" w:rsidRDefault="00F966B5" w:rsidP="00877241">
      <w:pPr>
        <w:spacing w:line="480" w:lineRule="auto"/>
        <w:rPr>
          <w:b/>
          <w:sz w:val="24"/>
          <w:szCs w:val="24"/>
        </w:rPr>
      </w:pPr>
      <w:r>
        <w:rPr>
          <w:b/>
          <w:sz w:val="24"/>
          <w:szCs w:val="24"/>
        </w:rPr>
        <w:lastRenderedPageBreak/>
        <w:t>Table of Contents</w:t>
      </w:r>
    </w:p>
    <w:p w:rsidR="00F966B5" w:rsidRPr="00F966B5" w:rsidRDefault="00F966B5" w:rsidP="00F966B5">
      <w:pPr>
        <w:tabs>
          <w:tab w:val="left" w:leader="dot" w:pos="8640"/>
        </w:tabs>
        <w:spacing w:line="480" w:lineRule="auto"/>
        <w:rPr>
          <w:sz w:val="24"/>
          <w:szCs w:val="24"/>
        </w:rPr>
      </w:pPr>
      <w:r w:rsidRPr="00F966B5">
        <w:rPr>
          <w:sz w:val="24"/>
          <w:szCs w:val="24"/>
        </w:rPr>
        <w:t xml:space="preserve"> </w:t>
      </w:r>
      <w:proofErr w:type="gramStart"/>
      <w:r w:rsidRPr="00F966B5">
        <w:rPr>
          <w:sz w:val="24"/>
          <w:szCs w:val="24"/>
        </w:rPr>
        <w:t>Table</w:t>
      </w:r>
      <w:r w:rsidR="002C4C0C">
        <w:rPr>
          <w:sz w:val="24"/>
          <w:szCs w:val="24"/>
        </w:rPr>
        <w:t xml:space="preserve"> of Contents</w:t>
      </w:r>
      <w:r w:rsidR="002C4C0C">
        <w:rPr>
          <w:sz w:val="24"/>
          <w:szCs w:val="24"/>
        </w:rPr>
        <w:tab/>
        <w:t>3</w:t>
      </w:r>
      <w:r>
        <w:rPr>
          <w:sz w:val="24"/>
          <w:szCs w:val="24"/>
        </w:rPr>
        <w:t>.</w:t>
      </w:r>
      <w:proofErr w:type="gramEnd"/>
    </w:p>
    <w:p w:rsidR="00F966B5" w:rsidRPr="00F966B5" w:rsidRDefault="002C4C0C" w:rsidP="00F966B5">
      <w:pPr>
        <w:spacing w:line="480" w:lineRule="auto"/>
        <w:rPr>
          <w:sz w:val="24"/>
          <w:szCs w:val="24"/>
        </w:rPr>
      </w:pPr>
      <w:r>
        <w:rPr>
          <w:sz w:val="24"/>
          <w:szCs w:val="24"/>
        </w:rPr>
        <w:t xml:space="preserve"> Project Description</w:t>
      </w:r>
    </w:p>
    <w:p w:rsidR="00F966B5" w:rsidRPr="00F966B5" w:rsidRDefault="00F966B5" w:rsidP="008F1CE2">
      <w:pPr>
        <w:tabs>
          <w:tab w:val="left" w:leader="dot" w:pos="8640"/>
        </w:tabs>
        <w:spacing w:line="480" w:lineRule="auto"/>
        <w:rPr>
          <w:sz w:val="24"/>
          <w:szCs w:val="24"/>
        </w:rPr>
      </w:pPr>
      <w:r w:rsidRPr="00F966B5">
        <w:rPr>
          <w:sz w:val="24"/>
          <w:szCs w:val="24"/>
        </w:rPr>
        <w:t xml:space="preserve">     </w:t>
      </w:r>
      <w:proofErr w:type="gramStart"/>
      <w:r w:rsidRPr="00F966B5">
        <w:rPr>
          <w:sz w:val="24"/>
          <w:szCs w:val="24"/>
        </w:rPr>
        <w:t>a.  P</w:t>
      </w:r>
      <w:r w:rsidR="002C4C0C">
        <w:rPr>
          <w:sz w:val="24"/>
          <w:szCs w:val="24"/>
        </w:rPr>
        <w:t>roblem</w:t>
      </w:r>
      <w:proofErr w:type="gramEnd"/>
      <w:r w:rsidR="002C4C0C">
        <w:rPr>
          <w:sz w:val="24"/>
          <w:szCs w:val="24"/>
        </w:rPr>
        <w:t xml:space="preserve"> Statement</w:t>
      </w:r>
      <w:r w:rsidR="002C4C0C">
        <w:rPr>
          <w:sz w:val="24"/>
          <w:szCs w:val="24"/>
        </w:rPr>
        <w:tab/>
        <w:t>4</w:t>
      </w:r>
      <w:r w:rsidR="008F1CE2">
        <w:rPr>
          <w:sz w:val="24"/>
          <w:szCs w:val="24"/>
        </w:rPr>
        <w:t>.</w:t>
      </w:r>
    </w:p>
    <w:p w:rsidR="00F966B5" w:rsidRPr="00F966B5" w:rsidRDefault="00F966B5" w:rsidP="008F1CE2">
      <w:pPr>
        <w:tabs>
          <w:tab w:val="left" w:leader="dot" w:pos="8640"/>
        </w:tabs>
        <w:spacing w:line="480" w:lineRule="auto"/>
        <w:rPr>
          <w:sz w:val="24"/>
          <w:szCs w:val="24"/>
        </w:rPr>
      </w:pPr>
      <w:r w:rsidRPr="00F966B5">
        <w:rPr>
          <w:sz w:val="24"/>
          <w:szCs w:val="24"/>
        </w:rPr>
        <w:t xml:space="preserve">     b. Research </w:t>
      </w:r>
      <w:r w:rsidR="002C4C0C">
        <w:rPr>
          <w:sz w:val="24"/>
          <w:szCs w:val="24"/>
        </w:rPr>
        <w:t>Objective</w:t>
      </w:r>
      <w:r w:rsidR="002C4C0C">
        <w:rPr>
          <w:sz w:val="24"/>
          <w:szCs w:val="24"/>
        </w:rPr>
        <w:tab/>
        <w:t>6</w:t>
      </w:r>
      <w:r w:rsidR="008F1CE2">
        <w:rPr>
          <w:sz w:val="24"/>
          <w:szCs w:val="24"/>
        </w:rPr>
        <w:t>.</w:t>
      </w:r>
    </w:p>
    <w:p w:rsidR="00F966B5" w:rsidRPr="00F966B5" w:rsidRDefault="00F966B5" w:rsidP="008F1CE2">
      <w:pPr>
        <w:tabs>
          <w:tab w:val="left" w:leader="dot" w:pos="8640"/>
        </w:tabs>
        <w:spacing w:line="480" w:lineRule="auto"/>
        <w:rPr>
          <w:sz w:val="24"/>
          <w:szCs w:val="24"/>
        </w:rPr>
      </w:pPr>
      <w:r w:rsidRPr="00F966B5">
        <w:rPr>
          <w:sz w:val="24"/>
          <w:szCs w:val="24"/>
        </w:rPr>
        <w:t xml:space="preserve">     </w:t>
      </w:r>
      <w:proofErr w:type="gramStart"/>
      <w:r w:rsidR="002C4C0C">
        <w:rPr>
          <w:sz w:val="24"/>
          <w:szCs w:val="24"/>
        </w:rPr>
        <w:t>c.  Methods</w:t>
      </w:r>
      <w:proofErr w:type="gramEnd"/>
      <w:r w:rsidR="002C4C0C">
        <w:rPr>
          <w:sz w:val="24"/>
          <w:szCs w:val="24"/>
        </w:rPr>
        <w:tab/>
        <w:t>6</w:t>
      </w:r>
      <w:r w:rsidR="008F1CE2">
        <w:rPr>
          <w:sz w:val="24"/>
          <w:szCs w:val="24"/>
        </w:rPr>
        <w:t>.</w:t>
      </w:r>
    </w:p>
    <w:p w:rsidR="00F966B5" w:rsidRPr="00F966B5" w:rsidRDefault="00F966B5" w:rsidP="008F1CE2">
      <w:pPr>
        <w:tabs>
          <w:tab w:val="left" w:leader="dot" w:pos="8640"/>
        </w:tabs>
        <w:spacing w:line="480" w:lineRule="auto"/>
        <w:rPr>
          <w:sz w:val="24"/>
          <w:szCs w:val="24"/>
        </w:rPr>
      </w:pPr>
      <w:r w:rsidRPr="00F966B5">
        <w:rPr>
          <w:sz w:val="24"/>
          <w:szCs w:val="24"/>
        </w:rPr>
        <w:t xml:space="preserve">     </w:t>
      </w:r>
      <w:proofErr w:type="gramStart"/>
      <w:r w:rsidRPr="00F966B5">
        <w:rPr>
          <w:sz w:val="24"/>
          <w:szCs w:val="24"/>
        </w:rPr>
        <w:t>d.  Timetable</w:t>
      </w:r>
      <w:proofErr w:type="gramEnd"/>
      <w:r w:rsidRPr="00F966B5">
        <w:rPr>
          <w:sz w:val="24"/>
          <w:szCs w:val="24"/>
        </w:rPr>
        <w:t xml:space="preserve"> and P</w:t>
      </w:r>
      <w:r w:rsidR="002C4C0C">
        <w:rPr>
          <w:sz w:val="24"/>
          <w:szCs w:val="24"/>
        </w:rPr>
        <w:t>roject Management</w:t>
      </w:r>
      <w:r w:rsidR="002C4C0C">
        <w:rPr>
          <w:sz w:val="24"/>
          <w:szCs w:val="24"/>
        </w:rPr>
        <w:tab/>
        <w:t>1</w:t>
      </w:r>
      <w:r w:rsidR="00B43C82">
        <w:rPr>
          <w:sz w:val="24"/>
          <w:szCs w:val="24"/>
        </w:rPr>
        <w:t>3</w:t>
      </w:r>
      <w:r w:rsidR="008F1CE2">
        <w:rPr>
          <w:sz w:val="24"/>
          <w:szCs w:val="24"/>
        </w:rPr>
        <w:t>.</w:t>
      </w:r>
    </w:p>
    <w:p w:rsidR="00F966B5" w:rsidRPr="00F966B5" w:rsidRDefault="00F966B5" w:rsidP="008F1CE2">
      <w:pPr>
        <w:tabs>
          <w:tab w:val="left" w:leader="dot" w:pos="8640"/>
        </w:tabs>
        <w:spacing w:line="480" w:lineRule="auto"/>
        <w:rPr>
          <w:sz w:val="24"/>
          <w:szCs w:val="24"/>
        </w:rPr>
      </w:pPr>
      <w:r w:rsidRPr="00F966B5">
        <w:rPr>
          <w:sz w:val="24"/>
          <w:szCs w:val="24"/>
        </w:rPr>
        <w:t xml:space="preserve">     </w:t>
      </w:r>
      <w:proofErr w:type="gramStart"/>
      <w:r w:rsidRPr="00F966B5">
        <w:rPr>
          <w:sz w:val="24"/>
          <w:szCs w:val="24"/>
        </w:rPr>
        <w:t>e.  Significance</w:t>
      </w:r>
      <w:proofErr w:type="gramEnd"/>
      <w:r w:rsidRPr="00F966B5">
        <w:rPr>
          <w:sz w:val="24"/>
          <w:szCs w:val="24"/>
        </w:rPr>
        <w:t xml:space="preserve"> of </w:t>
      </w:r>
      <w:r w:rsidR="002C4C0C">
        <w:rPr>
          <w:sz w:val="24"/>
          <w:szCs w:val="24"/>
        </w:rPr>
        <w:t>Expected Results</w:t>
      </w:r>
      <w:r w:rsidR="002C4C0C">
        <w:rPr>
          <w:sz w:val="24"/>
          <w:szCs w:val="24"/>
        </w:rPr>
        <w:tab/>
        <w:t>1</w:t>
      </w:r>
      <w:r w:rsidR="00B43C82">
        <w:rPr>
          <w:sz w:val="24"/>
          <w:szCs w:val="24"/>
        </w:rPr>
        <w:t>3</w:t>
      </w:r>
      <w:r w:rsidR="008F1CE2">
        <w:rPr>
          <w:sz w:val="24"/>
          <w:szCs w:val="24"/>
        </w:rPr>
        <w:t>.</w:t>
      </w:r>
    </w:p>
    <w:p w:rsidR="00F966B5" w:rsidRPr="00F966B5" w:rsidRDefault="00F966B5" w:rsidP="008F1CE2">
      <w:pPr>
        <w:tabs>
          <w:tab w:val="left" w:leader="dot" w:pos="8640"/>
        </w:tabs>
        <w:spacing w:line="480" w:lineRule="auto"/>
        <w:rPr>
          <w:sz w:val="24"/>
          <w:szCs w:val="24"/>
        </w:rPr>
      </w:pPr>
      <w:r w:rsidRPr="00F966B5">
        <w:rPr>
          <w:sz w:val="24"/>
          <w:szCs w:val="24"/>
        </w:rPr>
        <w:t xml:space="preserve">     </w:t>
      </w:r>
      <w:proofErr w:type="gramStart"/>
      <w:r w:rsidRPr="00F966B5">
        <w:rPr>
          <w:sz w:val="24"/>
          <w:szCs w:val="24"/>
        </w:rPr>
        <w:t>f.  Equipment</w:t>
      </w:r>
      <w:proofErr w:type="gramEnd"/>
      <w:r w:rsidRPr="00F966B5">
        <w:rPr>
          <w:sz w:val="24"/>
          <w:szCs w:val="24"/>
        </w:rPr>
        <w:t xml:space="preserve"> and Speci</w:t>
      </w:r>
      <w:r w:rsidR="002C4C0C">
        <w:rPr>
          <w:sz w:val="24"/>
          <w:szCs w:val="24"/>
        </w:rPr>
        <w:t>al Resource Needs</w:t>
      </w:r>
      <w:r w:rsidR="002C4C0C">
        <w:rPr>
          <w:sz w:val="24"/>
          <w:szCs w:val="24"/>
        </w:rPr>
        <w:tab/>
        <w:t>1</w:t>
      </w:r>
      <w:r w:rsidR="00B43C82">
        <w:rPr>
          <w:sz w:val="24"/>
          <w:szCs w:val="24"/>
        </w:rPr>
        <w:t>4</w:t>
      </w:r>
      <w:r w:rsidR="008F1CE2">
        <w:rPr>
          <w:sz w:val="24"/>
          <w:szCs w:val="24"/>
        </w:rPr>
        <w:t>.</w:t>
      </w:r>
    </w:p>
    <w:p w:rsidR="00F966B5" w:rsidRPr="00F966B5" w:rsidRDefault="00F966B5" w:rsidP="008A777C">
      <w:pPr>
        <w:tabs>
          <w:tab w:val="left" w:leader="dot" w:pos="8640"/>
        </w:tabs>
        <w:spacing w:line="480" w:lineRule="auto"/>
        <w:rPr>
          <w:sz w:val="24"/>
          <w:szCs w:val="24"/>
        </w:rPr>
      </w:pPr>
      <w:r w:rsidRPr="00F966B5">
        <w:rPr>
          <w:sz w:val="24"/>
          <w:szCs w:val="24"/>
        </w:rPr>
        <w:t xml:space="preserve"> References</w:t>
      </w:r>
      <w:r w:rsidR="002C4C0C">
        <w:rPr>
          <w:sz w:val="24"/>
          <w:szCs w:val="24"/>
        </w:rPr>
        <w:t xml:space="preserve"> Cited </w:t>
      </w:r>
      <w:r w:rsidR="002C4C0C">
        <w:rPr>
          <w:sz w:val="24"/>
          <w:szCs w:val="24"/>
        </w:rPr>
        <w:tab/>
        <w:t>1</w:t>
      </w:r>
      <w:r w:rsidR="00B43C82">
        <w:rPr>
          <w:sz w:val="24"/>
          <w:szCs w:val="24"/>
        </w:rPr>
        <w:t>5</w:t>
      </w:r>
      <w:r w:rsidR="008A777C">
        <w:rPr>
          <w:sz w:val="24"/>
          <w:szCs w:val="24"/>
        </w:rPr>
        <w:t>.</w:t>
      </w:r>
    </w:p>
    <w:p w:rsidR="00F966B5" w:rsidRPr="00F966B5" w:rsidRDefault="002C4C0C" w:rsidP="008A777C">
      <w:pPr>
        <w:tabs>
          <w:tab w:val="left" w:leader="dot" w:pos="8640"/>
        </w:tabs>
        <w:spacing w:line="480" w:lineRule="auto"/>
        <w:rPr>
          <w:sz w:val="24"/>
          <w:szCs w:val="24"/>
        </w:rPr>
      </w:pPr>
      <w:r>
        <w:rPr>
          <w:sz w:val="24"/>
          <w:szCs w:val="24"/>
        </w:rPr>
        <w:t xml:space="preserve"> </w:t>
      </w:r>
      <w:proofErr w:type="gramStart"/>
      <w:r>
        <w:rPr>
          <w:sz w:val="24"/>
          <w:szCs w:val="24"/>
        </w:rPr>
        <w:t>Biographical Sketch</w:t>
      </w:r>
      <w:r>
        <w:rPr>
          <w:sz w:val="24"/>
          <w:szCs w:val="24"/>
        </w:rPr>
        <w:tab/>
        <w:t>1</w:t>
      </w:r>
      <w:r w:rsidR="00B43C82">
        <w:rPr>
          <w:sz w:val="24"/>
          <w:szCs w:val="24"/>
        </w:rPr>
        <w:t>6</w:t>
      </w:r>
      <w:r w:rsidR="008A777C">
        <w:rPr>
          <w:sz w:val="24"/>
          <w:szCs w:val="24"/>
        </w:rPr>
        <w:t>.</w:t>
      </w:r>
      <w:proofErr w:type="gramEnd"/>
    </w:p>
    <w:p w:rsidR="00F966B5" w:rsidRDefault="00F966B5" w:rsidP="00F966B5">
      <w:pPr>
        <w:spacing w:line="480" w:lineRule="auto"/>
        <w:rPr>
          <w:sz w:val="24"/>
          <w:szCs w:val="24"/>
        </w:rPr>
      </w:pPr>
      <w:r w:rsidRPr="00F966B5">
        <w:rPr>
          <w:sz w:val="24"/>
          <w:szCs w:val="24"/>
        </w:rPr>
        <w:t xml:space="preserve"> Response to peer reviews</w:t>
      </w:r>
    </w:p>
    <w:p w:rsidR="00F966B5" w:rsidRDefault="00F966B5" w:rsidP="00F966B5">
      <w:pPr>
        <w:spacing w:line="480" w:lineRule="auto"/>
        <w:rPr>
          <w:sz w:val="24"/>
          <w:szCs w:val="24"/>
        </w:rPr>
      </w:pPr>
    </w:p>
    <w:p w:rsidR="00F966B5" w:rsidRDefault="00F966B5" w:rsidP="00F966B5">
      <w:pPr>
        <w:spacing w:line="480" w:lineRule="auto"/>
        <w:rPr>
          <w:sz w:val="24"/>
          <w:szCs w:val="24"/>
        </w:rPr>
      </w:pPr>
    </w:p>
    <w:p w:rsidR="00F966B5" w:rsidRDefault="00F966B5" w:rsidP="00F966B5">
      <w:pPr>
        <w:spacing w:line="480" w:lineRule="auto"/>
        <w:rPr>
          <w:sz w:val="24"/>
          <w:szCs w:val="24"/>
        </w:rPr>
      </w:pPr>
    </w:p>
    <w:p w:rsidR="00F966B5" w:rsidRDefault="00F966B5" w:rsidP="00F966B5">
      <w:pPr>
        <w:spacing w:line="480" w:lineRule="auto"/>
        <w:rPr>
          <w:sz w:val="24"/>
          <w:szCs w:val="24"/>
        </w:rPr>
      </w:pPr>
    </w:p>
    <w:p w:rsidR="0084047A" w:rsidRDefault="0084047A" w:rsidP="00F966B5">
      <w:pPr>
        <w:spacing w:line="480" w:lineRule="auto"/>
        <w:rPr>
          <w:b/>
          <w:sz w:val="24"/>
          <w:szCs w:val="24"/>
        </w:rPr>
      </w:pPr>
    </w:p>
    <w:p w:rsidR="00F966B5" w:rsidRDefault="00F966B5" w:rsidP="00F966B5">
      <w:pPr>
        <w:spacing w:line="480" w:lineRule="auto"/>
        <w:rPr>
          <w:b/>
          <w:sz w:val="24"/>
          <w:szCs w:val="24"/>
        </w:rPr>
      </w:pPr>
      <w:r>
        <w:rPr>
          <w:b/>
          <w:sz w:val="24"/>
          <w:szCs w:val="24"/>
        </w:rPr>
        <w:lastRenderedPageBreak/>
        <w:t>Project Description</w:t>
      </w:r>
    </w:p>
    <w:p w:rsidR="00F966B5" w:rsidRDefault="00F966B5" w:rsidP="00F966B5">
      <w:pPr>
        <w:spacing w:line="480" w:lineRule="auto"/>
        <w:rPr>
          <w:sz w:val="24"/>
          <w:szCs w:val="24"/>
        </w:rPr>
      </w:pPr>
      <w:r>
        <w:rPr>
          <w:sz w:val="24"/>
          <w:szCs w:val="24"/>
        </w:rPr>
        <w:t>a.</w:t>
      </w:r>
      <w:r>
        <w:rPr>
          <w:sz w:val="24"/>
          <w:szCs w:val="24"/>
        </w:rPr>
        <w:tab/>
        <w:t>Problem Statement</w:t>
      </w:r>
    </w:p>
    <w:p w:rsidR="00F966B5" w:rsidRDefault="002C4C0C" w:rsidP="00F966B5">
      <w:pPr>
        <w:spacing w:line="480" w:lineRule="auto"/>
        <w:rPr>
          <w:sz w:val="24"/>
          <w:szCs w:val="24"/>
        </w:rPr>
      </w:pPr>
      <w:r>
        <w:rPr>
          <w:sz w:val="24"/>
          <w:szCs w:val="24"/>
        </w:rPr>
        <w:tab/>
      </w:r>
      <w:r w:rsidR="00597E7A">
        <w:rPr>
          <w:sz w:val="24"/>
          <w:szCs w:val="24"/>
        </w:rPr>
        <w:t>Microarrays help</w:t>
      </w:r>
      <w:r w:rsidR="00F966B5" w:rsidRPr="00F966B5">
        <w:rPr>
          <w:sz w:val="24"/>
          <w:szCs w:val="24"/>
        </w:rPr>
        <w:t xml:space="preserve"> in proposing mechanisms for pharmacological agents</w:t>
      </w:r>
      <w:r w:rsidR="00597E7A">
        <w:rPr>
          <w:sz w:val="24"/>
          <w:szCs w:val="24"/>
        </w:rPr>
        <w:t xml:space="preserve"> in vivo (</w:t>
      </w:r>
      <w:proofErr w:type="spellStart"/>
      <w:r w:rsidR="00597E7A">
        <w:rPr>
          <w:sz w:val="24"/>
          <w:szCs w:val="24"/>
        </w:rPr>
        <w:t>Waring</w:t>
      </w:r>
      <w:proofErr w:type="spellEnd"/>
      <w:r w:rsidR="00597E7A">
        <w:rPr>
          <w:sz w:val="24"/>
          <w:szCs w:val="24"/>
        </w:rPr>
        <w:t xml:space="preserve"> et al., 2005). </w:t>
      </w:r>
      <w:r w:rsidR="00F966B5" w:rsidRPr="00F966B5">
        <w:rPr>
          <w:sz w:val="24"/>
          <w:szCs w:val="24"/>
        </w:rPr>
        <w:t>My research will</w:t>
      </w:r>
      <w:r w:rsidR="0084047A">
        <w:rPr>
          <w:sz w:val="24"/>
          <w:szCs w:val="24"/>
        </w:rPr>
        <w:t xml:space="preserve"> this</w:t>
      </w:r>
      <w:r w:rsidR="00F966B5" w:rsidRPr="00F966B5">
        <w:rPr>
          <w:sz w:val="24"/>
          <w:szCs w:val="24"/>
        </w:rPr>
        <w:t xml:space="preserve"> use gene expression</w:t>
      </w:r>
      <w:r w:rsidR="0084047A">
        <w:rPr>
          <w:sz w:val="24"/>
          <w:szCs w:val="24"/>
        </w:rPr>
        <w:t xml:space="preserve"> analysis</w:t>
      </w:r>
      <w:r w:rsidR="00F966B5" w:rsidRPr="00F966B5">
        <w:rPr>
          <w:sz w:val="24"/>
          <w:szCs w:val="24"/>
        </w:rPr>
        <w:t xml:space="preserve"> technology to reveal </w:t>
      </w:r>
      <w:r w:rsidR="00F966B5">
        <w:rPr>
          <w:sz w:val="24"/>
          <w:szCs w:val="24"/>
        </w:rPr>
        <w:t xml:space="preserve">if there is any interaction </w:t>
      </w:r>
      <w:r w:rsidR="00597E7A">
        <w:rPr>
          <w:sz w:val="24"/>
          <w:szCs w:val="24"/>
        </w:rPr>
        <w:t>of two</w:t>
      </w:r>
      <w:r w:rsidR="00597E7A" w:rsidRPr="00597E7A">
        <w:rPr>
          <w:sz w:val="24"/>
          <w:szCs w:val="24"/>
        </w:rPr>
        <w:t xml:space="preserve"> experimental Acetyl CoA Carboxylase inhibitors A-908292 (S) and its enantiomer A-875400 (R)</w:t>
      </w:r>
      <w:r w:rsidR="00597E7A">
        <w:rPr>
          <w:sz w:val="24"/>
          <w:szCs w:val="24"/>
        </w:rPr>
        <w:t xml:space="preserve"> on the</w:t>
      </w:r>
      <w:r w:rsidR="00F966B5" w:rsidRPr="00F966B5">
        <w:rPr>
          <w:sz w:val="24"/>
          <w:szCs w:val="24"/>
        </w:rPr>
        <w:t xml:space="preserve"> peroxisome proliferator-activated receptor beta pathway. </w:t>
      </w:r>
    </w:p>
    <w:p w:rsidR="00F966B5" w:rsidRPr="00F966B5" w:rsidRDefault="002C4C0C" w:rsidP="00F966B5">
      <w:pPr>
        <w:spacing w:line="480" w:lineRule="auto"/>
        <w:rPr>
          <w:sz w:val="24"/>
          <w:szCs w:val="24"/>
        </w:rPr>
      </w:pPr>
      <w:r>
        <w:rPr>
          <w:sz w:val="24"/>
          <w:szCs w:val="24"/>
        </w:rPr>
        <w:tab/>
      </w:r>
      <w:r w:rsidR="00F966B5" w:rsidRPr="00F966B5">
        <w:rPr>
          <w:sz w:val="24"/>
          <w:szCs w:val="24"/>
        </w:rPr>
        <w:t xml:space="preserve"> </w:t>
      </w:r>
      <w:r w:rsidR="00532066" w:rsidRPr="00532066">
        <w:rPr>
          <w:sz w:val="24"/>
          <w:szCs w:val="24"/>
        </w:rPr>
        <w:t>Pharmacological agents can sometimes unintentionally affect certain biological pathways (</w:t>
      </w:r>
      <w:proofErr w:type="spellStart"/>
      <w:r w:rsidR="00532066" w:rsidRPr="00532066">
        <w:rPr>
          <w:sz w:val="24"/>
          <w:szCs w:val="24"/>
        </w:rPr>
        <w:t>Waring</w:t>
      </w:r>
      <w:proofErr w:type="spellEnd"/>
      <w:r w:rsidR="00532066" w:rsidRPr="00532066">
        <w:rPr>
          <w:sz w:val="24"/>
          <w:szCs w:val="24"/>
        </w:rPr>
        <w:t xml:space="preserve"> et. al., 2005). In one study, an experimental drug turned out to be an agonist in the peroxisome proliferator-activated receptor alpha pathway even though the primary purpose of the drug was to affect a pathway that would inhibit Acetyl-CoA Carboxylase from being synthesized (</w:t>
      </w:r>
      <w:proofErr w:type="spellStart"/>
      <w:r w:rsidR="00532066" w:rsidRPr="00532066">
        <w:rPr>
          <w:sz w:val="24"/>
          <w:szCs w:val="24"/>
        </w:rPr>
        <w:t>Waring</w:t>
      </w:r>
      <w:proofErr w:type="spellEnd"/>
      <w:r w:rsidR="00532066" w:rsidRPr="00532066">
        <w:rPr>
          <w:sz w:val="24"/>
          <w:szCs w:val="24"/>
        </w:rPr>
        <w:t xml:space="preserve"> et. al., 2008). The inhibition of Acetyl CoA Carboxylase supports the oxidative and catabolic reactions involved in breaking down fatty acids (</w:t>
      </w:r>
      <w:proofErr w:type="spellStart"/>
      <w:r w:rsidR="00532066" w:rsidRPr="00532066">
        <w:rPr>
          <w:sz w:val="24"/>
          <w:szCs w:val="24"/>
        </w:rPr>
        <w:t>Ruderman</w:t>
      </w:r>
      <w:proofErr w:type="spellEnd"/>
      <w:r w:rsidR="00532066" w:rsidRPr="00532066">
        <w:rPr>
          <w:sz w:val="24"/>
          <w:szCs w:val="24"/>
        </w:rPr>
        <w:t xml:space="preserve"> and </w:t>
      </w:r>
      <w:proofErr w:type="spellStart"/>
      <w:r w:rsidR="00532066" w:rsidRPr="00532066">
        <w:rPr>
          <w:sz w:val="24"/>
          <w:szCs w:val="24"/>
        </w:rPr>
        <w:t>Prentki</w:t>
      </w:r>
      <w:proofErr w:type="spellEnd"/>
      <w:r w:rsidR="00532066" w:rsidRPr="00532066">
        <w:rPr>
          <w:sz w:val="24"/>
          <w:szCs w:val="24"/>
        </w:rPr>
        <w:t xml:space="preserve">, 2004). Low concentrations of Acetyl-CoA Carboxylase in mice show a favorable metabolic profile; the mice are resistant to high-fat diet-induced obesity and show decreased lipid content in the liver (Oh et al., 2005).The PPAR alpha pathway also functions to breakdown fat in the liver and other non-adipose tissue. It is a transcription factor that is activated by fatty acids and pharmacological agents (Grundy and Vega 1987). If </w:t>
      </w:r>
      <w:proofErr w:type="spellStart"/>
      <w:r w:rsidR="00532066" w:rsidRPr="00532066">
        <w:rPr>
          <w:sz w:val="24"/>
          <w:szCs w:val="24"/>
        </w:rPr>
        <w:t>Waring</w:t>
      </w:r>
      <w:proofErr w:type="spellEnd"/>
      <w:r w:rsidR="00532066" w:rsidRPr="00532066">
        <w:rPr>
          <w:sz w:val="24"/>
          <w:szCs w:val="24"/>
        </w:rPr>
        <w:t xml:space="preserve"> et al. hadn’t performed a gene expression analysis using microarray technology; they might have erroneously concluded that the experimental A-908292 (S) and its enantiomer A-875400 (R) were reducing fat storage through the Acetyl CoA-Carboxylase pathway. It was the use of microarray technology that </w:t>
      </w:r>
      <w:r w:rsidR="00532066" w:rsidRPr="00532066">
        <w:rPr>
          <w:sz w:val="24"/>
          <w:szCs w:val="24"/>
        </w:rPr>
        <w:lastRenderedPageBreak/>
        <w:t>allowed the researchers to see which genes were up or down regulated after treatment of experimental A-908292 (S) and A-875400 (R).</w:t>
      </w:r>
    </w:p>
    <w:p w:rsidR="00F966B5" w:rsidRDefault="00115F24" w:rsidP="00F966B5">
      <w:pPr>
        <w:spacing w:line="480" w:lineRule="auto"/>
        <w:rPr>
          <w:sz w:val="24"/>
          <w:szCs w:val="24"/>
        </w:rPr>
      </w:pPr>
      <w:r>
        <w:rPr>
          <w:sz w:val="24"/>
          <w:szCs w:val="24"/>
        </w:rPr>
        <w:tab/>
      </w:r>
      <w:r w:rsidR="00F966B5" w:rsidRPr="00F966B5">
        <w:rPr>
          <w:sz w:val="24"/>
          <w:szCs w:val="24"/>
        </w:rPr>
        <w:t>I intend to take the study on PPAR pathways further. I will test if A-908292 (S) and A-875400 (R) are involved in the PPAR beta pathway. Gene expression analysis via microarray technology shou</w:t>
      </w:r>
      <w:r>
        <w:rPr>
          <w:sz w:val="24"/>
          <w:szCs w:val="24"/>
        </w:rPr>
        <w:t>ld provide results indicating</w:t>
      </w:r>
      <w:r w:rsidR="00F966B5" w:rsidRPr="00F966B5">
        <w:rPr>
          <w:sz w:val="24"/>
          <w:szCs w:val="24"/>
        </w:rPr>
        <w:t xml:space="preserve"> whether or not the two drugs cause up or down regulation for the genes involved in the PPAR beta pathway. </w:t>
      </w:r>
      <w:r>
        <w:rPr>
          <w:sz w:val="24"/>
          <w:szCs w:val="24"/>
        </w:rPr>
        <w:t>If the results indicate</w:t>
      </w:r>
      <w:r w:rsidR="0080785B">
        <w:rPr>
          <w:sz w:val="24"/>
          <w:szCs w:val="24"/>
        </w:rPr>
        <w:t xml:space="preserve"> the</w:t>
      </w:r>
      <w:r>
        <w:rPr>
          <w:sz w:val="24"/>
          <w:szCs w:val="24"/>
        </w:rPr>
        <w:t>se</w:t>
      </w:r>
      <w:r w:rsidR="0080785B">
        <w:rPr>
          <w:sz w:val="24"/>
          <w:szCs w:val="24"/>
        </w:rPr>
        <w:t xml:space="preserve"> two drugs cause up regulation of the PPAR beta pathway genes, then the drugs could potentially act to reduce the fat storage on the liver via the PPAR beta pathway. </w:t>
      </w:r>
    </w:p>
    <w:p w:rsidR="0080785B" w:rsidRDefault="0080785B" w:rsidP="00F966B5">
      <w:pPr>
        <w:spacing w:line="480" w:lineRule="auto"/>
        <w:rPr>
          <w:sz w:val="24"/>
          <w:szCs w:val="24"/>
        </w:rPr>
      </w:pPr>
      <w:r>
        <w:rPr>
          <w:sz w:val="24"/>
          <w:szCs w:val="24"/>
        </w:rPr>
        <w:t>b.</w:t>
      </w:r>
      <w:r>
        <w:rPr>
          <w:sz w:val="24"/>
          <w:szCs w:val="24"/>
        </w:rPr>
        <w:tab/>
      </w:r>
      <w:r w:rsidRPr="0080785B">
        <w:rPr>
          <w:sz w:val="24"/>
          <w:szCs w:val="24"/>
        </w:rPr>
        <w:t>Research Objective</w:t>
      </w:r>
    </w:p>
    <w:p w:rsidR="0080785B" w:rsidRDefault="002C4C0C" w:rsidP="00F966B5">
      <w:pPr>
        <w:spacing w:line="480" w:lineRule="auto"/>
        <w:rPr>
          <w:sz w:val="24"/>
          <w:szCs w:val="24"/>
        </w:rPr>
      </w:pPr>
      <w:r>
        <w:rPr>
          <w:sz w:val="24"/>
          <w:szCs w:val="24"/>
        </w:rPr>
        <w:tab/>
      </w:r>
      <w:r w:rsidR="0080785B">
        <w:rPr>
          <w:sz w:val="24"/>
          <w:szCs w:val="24"/>
        </w:rPr>
        <w:t xml:space="preserve">The researcher intends to determine whether or not </w:t>
      </w:r>
      <w:r w:rsidR="0080785B" w:rsidRPr="0080785B">
        <w:rPr>
          <w:sz w:val="24"/>
          <w:szCs w:val="24"/>
        </w:rPr>
        <w:t>A-908292 (S) and</w:t>
      </w:r>
      <w:r w:rsidR="0080785B">
        <w:rPr>
          <w:sz w:val="24"/>
          <w:szCs w:val="24"/>
        </w:rPr>
        <w:t>/or</w:t>
      </w:r>
      <w:r w:rsidR="0080785B" w:rsidRPr="0080785B">
        <w:rPr>
          <w:sz w:val="24"/>
          <w:szCs w:val="24"/>
        </w:rPr>
        <w:t xml:space="preserve"> A-875400 (R)</w:t>
      </w:r>
      <w:r w:rsidR="0080785B">
        <w:rPr>
          <w:sz w:val="24"/>
          <w:szCs w:val="24"/>
        </w:rPr>
        <w:t xml:space="preserve"> causes regulation of genes involved in the PPAR beta pathway. The hypothesis </w:t>
      </w:r>
      <w:r w:rsidR="00115F24">
        <w:rPr>
          <w:sz w:val="24"/>
          <w:szCs w:val="24"/>
        </w:rPr>
        <w:t xml:space="preserve">is </w:t>
      </w:r>
      <w:r w:rsidR="0080785B">
        <w:rPr>
          <w:sz w:val="24"/>
          <w:szCs w:val="24"/>
        </w:rPr>
        <w:t>neither A-908292 (S) nor</w:t>
      </w:r>
      <w:r w:rsidR="0080785B" w:rsidRPr="0080785B">
        <w:rPr>
          <w:sz w:val="24"/>
          <w:szCs w:val="24"/>
        </w:rPr>
        <w:t xml:space="preserve"> A-875400 (R)</w:t>
      </w:r>
      <w:r w:rsidR="0080785B">
        <w:rPr>
          <w:sz w:val="24"/>
          <w:szCs w:val="24"/>
        </w:rPr>
        <w:t xml:space="preserve"> will cause significant regulation of the </w:t>
      </w:r>
      <w:r w:rsidR="00CB5137">
        <w:rPr>
          <w:sz w:val="24"/>
          <w:szCs w:val="24"/>
        </w:rPr>
        <w:t>PPAR beta pathway.</w:t>
      </w:r>
    </w:p>
    <w:p w:rsidR="002C4C0C" w:rsidRDefault="00E84A18" w:rsidP="00F966B5">
      <w:pPr>
        <w:spacing w:line="480" w:lineRule="auto"/>
        <w:rPr>
          <w:sz w:val="24"/>
          <w:szCs w:val="24"/>
        </w:rPr>
      </w:pPr>
      <w:r>
        <w:rPr>
          <w:sz w:val="24"/>
          <w:szCs w:val="24"/>
        </w:rPr>
        <w:t>c.</w:t>
      </w:r>
      <w:r>
        <w:rPr>
          <w:sz w:val="24"/>
          <w:szCs w:val="24"/>
        </w:rPr>
        <w:tab/>
        <w:t>M</w:t>
      </w:r>
      <w:r w:rsidR="00CB5137">
        <w:rPr>
          <w:sz w:val="24"/>
          <w:szCs w:val="24"/>
        </w:rPr>
        <w:t>ethods</w:t>
      </w:r>
    </w:p>
    <w:p w:rsidR="0084047A" w:rsidRPr="0084047A" w:rsidRDefault="0084047A" w:rsidP="0084047A">
      <w:pPr>
        <w:spacing w:line="480" w:lineRule="auto"/>
        <w:rPr>
          <w:sz w:val="24"/>
          <w:szCs w:val="24"/>
          <w:u w:val="single"/>
        </w:rPr>
      </w:pPr>
      <w:r>
        <w:rPr>
          <w:sz w:val="24"/>
          <w:szCs w:val="24"/>
          <w:u w:val="single"/>
        </w:rPr>
        <w:t>Experimental Design</w:t>
      </w:r>
    </w:p>
    <w:p w:rsidR="00CB5137" w:rsidRDefault="002C4C0C" w:rsidP="00CB5137">
      <w:pPr>
        <w:spacing w:line="480" w:lineRule="auto"/>
      </w:pPr>
      <w:r>
        <w:tab/>
      </w:r>
      <w:r w:rsidR="00CB5137">
        <w:t>The purpose of this experiment is to compare gene expression profiles of Sprague-</w:t>
      </w:r>
      <w:proofErr w:type="spellStart"/>
      <w:r w:rsidR="00CB5137">
        <w:t>Dawley</w:t>
      </w:r>
      <w:proofErr w:type="spellEnd"/>
      <w:r w:rsidR="00CB5137">
        <w:t xml:space="preserve"> rats under different pharmacological treatment. If treatment of rats with experimental Coenzyme A Carboxylase inhibitors A-875400 (R) or A-908292 (S) yield gene profiles statistically similar to a profile caused by the </w:t>
      </w:r>
      <w:r w:rsidR="00B43C82">
        <w:t>beta pathway</w:t>
      </w:r>
      <w:r w:rsidR="00CB5137">
        <w:t xml:space="preserve"> agonist Rosiglitazone, then the experimental inhibitors are causing regulation of genes in that pathway. The question that is being researched in this experiment is whether or not the two experimental inhibitors cause regulation of genes in the PPAR beta pathway similar to how Rosiglitazone regulates them. To compare the profiles requires the use of microarrays and software </w:t>
      </w:r>
      <w:r w:rsidR="00CB5137">
        <w:lastRenderedPageBreak/>
        <w:t xml:space="preserve">that analyzes statistical differences between them. Figure 4 provides a diagram </w:t>
      </w:r>
      <w:r w:rsidR="00B43C82">
        <w:t>comparing</w:t>
      </w:r>
      <w:r w:rsidR="00CB5137">
        <w:t xml:space="preserve"> gene expression profiles between individual rats treated with different agents. </w:t>
      </w:r>
    </w:p>
    <w:p w:rsidR="0084047A" w:rsidRPr="0084047A" w:rsidRDefault="0084047A" w:rsidP="0084047A">
      <w:pPr>
        <w:spacing w:line="480" w:lineRule="auto"/>
        <w:rPr>
          <w:u w:val="single"/>
        </w:rPr>
      </w:pPr>
      <w:r>
        <w:rPr>
          <w:u w:val="single"/>
        </w:rPr>
        <w:t>Data Collection</w:t>
      </w:r>
    </w:p>
    <w:p w:rsidR="00CB5137" w:rsidRDefault="00E77945" w:rsidP="00CB5137">
      <w:pPr>
        <w:spacing w:line="480" w:lineRule="auto"/>
      </w:pPr>
      <w:r>
        <w:tab/>
      </w:r>
      <w:r w:rsidR="00CB5137">
        <w:t>For the gene expression analysis study, Sprague-</w:t>
      </w:r>
      <w:proofErr w:type="spellStart"/>
      <w:r w:rsidR="00CB5137">
        <w:t>Dawley</w:t>
      </w:r>
      <w:proofErr w:type="spellEnd"/>
      <w:r w:rsidR="00CB5137">
        <w:t xml:space="preserve"> rats weighing between 201 and 221 g will be obtained from Charles River Laboratories, Inc. (Portage, MI). These rats are genetically similar between individuals of the population, and therefore make good test subjects (</w:t>
      </w:r>
      <w:proofErr w:type="spellStart"/>
      <w:r w:rsidR="00CB5137">
        <w:t>Waring</w:t>
      </w:r>
      <w:proofErr w:type="spellEnd"/>
      <w:r w:rsidR="00CB5137">
        <w:t xml:space="preserve"> et al. 2008). Rats will be fed a standard diet of Lab Diet Rodent Laboratory Diet 5001 pellets (PMI Nutrition International, Inc., St. Louis, MO). Rats will be dosed with A-875400 (R) (n = 3), or A-908292 (S) (n = 3) at 30 or 100 mg/kg/day for a period of 3 days. The other rats will be treated with 200 mg/kg/day with </w:t>
      </w:r>
      <w:r w:rsidR="00CB5137" w:rsidRPr="00327920">
        <w:t>Rosiglitazone</w:t>
      </w:r>
      <w:r w:rsidR="00CB5137">
        <w:t>. The dose volume for all treatment groups is 4 ml/kg/dose. The statistical differences between gene expression profiles of different treatment groups are expected to be large. This is why three rats per treatment group is an acceptable size per treatment group. All rats will be fasted overnight after their last treatment and euthanized under CO2 anesthesia (</w:t>
      </w:r>
      <w:proofErr w:type="spellStart"/>
      <w:r w:rsidR="00CB5137">
        <w:t>Waring</w:t>
      </w:r>
      <w:proofErr w:type="spellEnd"/>
      <w:r w:rsidR="00CB5137">
        <w:t xml:space="preserve"> et al. 2008). </w:t>
      </w:r>
    </w:p>
    <w:p w:rsidR="00CB5137" w:rsidRDefault="002C4C0C" w:rsidP="00CB5137">
      <w:pPr>
        <w:spacing w:line="480" w:lineRule="auto"/>
      </w:pPr>
      <w:r>
        <w:tab/>
      </w:r>
      <w:r w:rsidR="00CB5137">
        <w:t xml:space="preserve">Livers will be collected from all rats and flash frozen in liquid nitrogen and subsequently stored at-70°C. Frozen liver samples (approximately 100 mg of tissue per sample) will be immediately added to 2 ml of </w:t>
      </w:r>
      <w:proofErr w:type="spellStart"/>
      <w:r w:rsidR="00CB5137">
        <w:t>TRIzol</w:t>
      </w:r>
      <w:proofErr w:type="spellEnd"/>
      <w:r w:rsidR="00CB5137">
        <w:t xml:space="preserve"> reagent (Invitrogen, Carlsbad, CA) and homogenized using a </w:t>
      </w:r>
      <w:proofErr w:type="spellStart"/>
      <w:r w:rsidR="00CB5137">
        <w:t>Polytron</w:t>
      </w:r>
      <w:proofErr w:type="spellEnd"/>
      <w:r w:rsidR="00CB5137">
        <w:t xml:space="preserve"> </w:t>
      </w:r>
      <w:proofErr w:type="gramStart"/>
      <w:r w:rsidR="00CB5137">
        <w:t>300D homogenizer (Brinkman Instruments, Westbury, NY)</w:t>
      </w:r>
      <w:proofErr w:type="gramEnd"/>
      <w:r w:rsidR="00CB5137">
        <w:t xml:space="preserve">. One milliliter of the tissue homogenate will be transferred to a microfuge tube, and total RNA was extracted via chloroform extraction followed by nucleic acid precipitation with isopropanol. The pellet will be washed with 75% ethanol and </w:t>
      </w:r>
      <w:proofErr w:type="spellStart"/>
      <w:r w:rsidR="00CB5137">
        <w:t>resuspended</w:t>
      </w:r>
      <w:proofErr w:type="spellEnd"/>
      <w:r w:rsidR="00CB5137">
        <w:t xml:space="preserve"> in molecular biology grade water. Nucleic acid concentration will be determined by </w:t>
      </w:r>
      <w:proofErr w:type="spellStart"/>
      <w:r w:rsidR="00CB5137">
        <w:t>o.d</w:t>
      </w:r>
      <w:proofErr w:type="spellEnd"/>
      <w:r w:rsidR="00CB5137">
        <w:t>. 260 nm (</w:t>
      </w:r>
      <w:proofErr w:type="spellStart"/>
      <w:r w:rsidR="00CB5137">
        <w:t>Smart-Spec</w:t>
      </w:r>
      <w:proofErr w:type="gramStart"/>
      <w:r w:rsidR="00CB5137">
        <w:t>;Bio</w:t>
      </w:r>
      <w:proofErr w:type="gramEnd"/>
      <w:r w:rsidR="00CB5137">
        <w:t>-Rad</w:t>
      </w:r>
      <w:proofErr w:type="spellEnd"/>
      <w:r w:rsidR="00CB5137">
        <w:t xml:space="preserve"> Laboratories, Hercules, CA). </w:t>
      </w:r>
      <w:r w:rsidR="00CB5137" w:rsidRPr="00E93607">
        <w:t xml:space="preserve">The integrity of the RNA from the samples will be determined using an Agilent 2100 </w:t>
      </w:r>
      <w:proofErr w:type="spellStart"/>
      <w:r w:rsidR="00CB5137" w:rsidRPr="00E93607">
        <w:t>Bioanalyzer</w:t>
      </w:r>
      <w:proofErr w:type="spellEnd"/>
      <w:r w:rsidR="00CB5137" w:rsidRPr="00E93607">
        <w:t>.</w:t>
      </w:r>
      <w:r w:rsidR="00CB5137">
        <w:t xml:space="preserve"> </w:t>
      </w:r>
      <w:r w:rsidR="00CB5137" w:rsidRPr="00E93607">
        <w:t>Figure 1 provides an example comparing good RNA integrity with bad RNA integrity</w:t>
      </w:r>
      <w:r w:rsidR="00CB5137">
        <w:t xml:space="preserve"> (</w:t>
      </w:r>
      <w:proofErr w:type="spellStart"/>
      <w:r w:rsidR="00CB5137">
        <w:t>Waring</w:t>
      </w:r>
      <w:proofErr w:type="spellEnd"/>
      <w:r w:rsidR="00CB5137">
        <w:t xml:space="preserve"> et al. 2008</w:t>
      </w:r>
      <w:r w:rsidR="00CB5137" w:rsidRPr="005A2158">
        <w:t>).</w:t>
      </w:r>
    </w:p>
    <w:p w:rsidR="00CB5137" w:rsidRDefault="002C4C0C" w:rsidP="00CB5137">
      <w:pPr>
        <w:spacing w:line="480" w:lineRule="auto"/>
      </w:pPr>
      <w:r>
        <w:lastRenderedPageBreak/>
        <w:tab/>
      </w:r>
      <w:r w:rsidR="00CB5137" w:rsidRPr="00E93607">
        <w:t xml:space="preserve">Microarray analysis is performed using the standard protocol provided by </w:t>
      </w:r>
      <w:proofErr w:type="spellStart"/>
      <w:r w:rsidR="00CB5137" w:rsidRPr="00E93607">
        <w:t>Affymetrix</w:t>
      </w:r>
      <w:proofErr w:type="spellEnd"/>
      <w:r w:rsidR="00CB5137" w:rsidRPr="00E93607">
        <w:t xml:space="preserve"> Inc. (Santa Clara, Cal).</w:t>
      </w:r>
      <w:r w:rsidR="00CB5137">
        <w:t xml:space="preserve"> Messenger RNA will be extracted from the total RNA samples using the </w:t>
      </w:r>
      <w:proofErr w:type="spellStart"/>
      <w:r w:rsidR="00CB5137">
        <w:t>Qiagen</w:t>
      </w:r>
      <w:proofErr w:type="spellEnd"/>
      <w:r w:rsidR="00CB5137">
        <w:t xml:space="preserve"> </w:t>
      </w:r>
      <w:proofErr w:type="spellStart"/>
      <w:r w:rsidR="00CB5137">
        <w:t>Oligotex</w:t>
      </w:r>
      <w:proofErr w:type="spellEnd"/>
      <w:r w:rsidR="00CB5137">
        <w:t xml:space="preserve"> mRNA Midi Kit (Cat. </w:t>
      </w:r>
      <w:proofErr w:type="gramStart"/>
      <w:r w:rsidR="00CB5137">
        <w:t>No. 70042).</w:t>
      </w:r>
      <w:proofErr w:type="gramEnd"/>
      <w:r w:rsidR="00CB5137">
        <w:t xml:space="preserve"> Figure 2 provides an example of the mRNA extraction using the Midi Kit instructions. </w:t>
      </w:r>
      <w:proofErr w:type="spellStart"/>
      <w:proofErr w:type="gramStart"/>
      <w:r w:rsidR="00CB5137">
        <w:t>cDNA</w:t>
      </w:r>
      <w:proofErr w:type="spellEnd"/>
      <w:proofErr w:type="gramEnd"/>
      <w:r w:rsidR="00CB5137">
        <w:t xml:space="preserve"> is prepared from 1 mg of messenger RNA using the Superscript Choice system from </w:t>
      </w:r>
      <w:proofErr w:type="spellStart"/>
      <w:r w:rsidR="00CB5137">
        <w:t>Gibco</w:t>
      </w:r>
      <w:proofErr w:type="spellEnd"/>
      <w:r w:rsidR="00CB5137">
        <w:t xml:space="preserve"> BRL </w:t>
      </w:r>
      <w:proofErr w:type="spellStart"/>
      <w:r w:rsidR="00CB5137">
        <w:t>LifeTechnologies</w:t>
      </w:r>
      <w:proofErr w:type="spellEnd"/>
      <w:r w:rsidR="00CB5137">
        <w:t xml:space="preserve"> (Cat. </w:t>
      </w:r>
      <w:proofErr w:type="gramStart"/>
      <w:r w:rsidR="00CB5137">
        <w:t>No. 18090-019).</w:t>
      </w:r>
      <w:proofErr w:type="gramEnd"/>
      <w:r w:rsidR="00CB5137" w:rsidRPr="008800C2">
        <w:t xml:space="preserve"> </w:t>
      </w:r>
      <w:r w:rsidR="00CB5137">
        <w:t xml:space="preserve">Following this, labeled </w:t>
      </w:r>
      <w:proofErr w:type="spellStart"/>
      <w:r w:rsidR="00CB5137">
        <w:t>cRNA</w:t>
      </w:r>
      <w:proofErr w:type="spellEnd"/>
      <w:r w:rsidR="00CB5137">
        <w:t xml:space="preserve"> is synthesized from the </w:t>
      </w:r>
      <w:proofErr w:type="spellStart"/>
      <w:r w:rsidR="00CB5137">
        <w:t>cDNA</w:t>
      </w:r>
      <w:proofErr w:type="spellEnd"/>
      <w:r w:rsidR="00CB5137">
        <w:t xml:space="preserve"> using the </w:t>
      </w:r>
      <w:proofErr w:type="spellStart"/>
      <w:r w:rsidR="00CB5137">
        <w:t>Enzo</w:t>
      </w:r>
      <w:proofErr w:type="spellEnd"/>
      <w:r w:rsidR="00CB5137">
        <w:t xml:space="preserve"> RNA Transcript Labeling Kit (Cat. </w:t>
      </w:r>
      <w:proofErr w:type="gramStart"/>
      <w:r w:rsidR="00CB5137">
        <w:t>No. 900182) according to the manufacturer’s instructions.</w:t>
      </w:r>
      <w:proofErr w:type="gramEnd"/>
      <w:r w:rsidR="00CB5137">
        <w:t xml:space="preserve"> Approximately 20 mg of </w:t>
      </w:r>
      <w:proofErr w:type="spellStart"/>
      <w:r w:rsidR="00CB5137">
        <w:t>cRNA</w:t>
      </w:r>
      <w:proofErr w:type="spellEnd"/>
      <w:r w:rsidR="00CB5137">
        <w:t xml:space="preserve"> is then fragmented in a solution of 40 </w:t>
      </w:r>
      <w:proofErr w:type="spellStart"/>
      <w:r w:rsidR="00CB5137">
        <w:t>mM</w:t>
      </w:r>
      <w:proofErr w:type="spellEnd"/>
      <w:r w:rsidR="00CB5137">
        <w:t xml:space="preserve"> </w:t>
      </w:r>
      <w:proofErr w:type="spellStart"/>
      <w:r w:rsidR="00CB5137">
        <w:t>Tris</w:t>
      </w:r>
      <w:proofErr w:type="spellEnd"/>
      <w:r w:rsidR="00CB5137">
        <w:t xml:space="preserve">–acetate, pH 8.1, 100 </w:t>
      </w:r>
      <w:proofErr w:type="spellStart"/>
      <w:r w:rsidR="00CB5137">
        <w:t>mM</w:t>
      </w:r>
      <w:proofErr w:type="spellEnd"/>
      <w:r w:rsidR="00CB5137">
        <w:t xml:space="preserve"> </w:t>
      </w:r>
      <w:proofErr w:type="spellStart"/>
      <w:r w:rsidR="00CB5137">
        <w:t>KOAc</w:t>
      </w:r>
      <w:proofErr w:type="spellEnd"/>
      <w:r w:rsidR="00CB5137">
        <w:t xml:space="preserve">, and 30 </w:t>
      </w:r>
      <w:proofErr w:type="spellStart"/>
      <w:r w:rsidR="00CB5137">
        <w:t>mM</w:t>
      </w:r>
      <w:proofErr w:type="spellEnd"/>
      <w:r w:rsidR="00CB5137">
        <w:t xml:space="preserve"> </w:t>
      </w:r>
      <w:proofErr w:type="spellStart"/>
      <w:r w:rsidR="00CB5137">
        <w:t>MgOAc</w:t>
      </w:r>
      <w:proofErr w:type="spellEnd"/>
      <w:r w:rsidR="00CB5137">
        <w:t xml:space="preserve"> at 94° for 35 min. Labeled </w:t>
      </w:r>
      <w:proofErr w:type="spellStart"/>
      <w:r w:rsidR="00CB5137">
        <w:t>cRNA</w:t>
      </w:r>
      <w:proofErr w:type="spellEnd"/>
      <w:r w:rsidR="00CB5137">
        <w:t xml:space="preserve"> is hybridized to the </w:t>
      </w:r>
      <w:proofErr w:type="spellStart"/>
      <w:r w:rsidR="00CB5137">
        <w:t>Affymetrix</w:t>
      </w:r>
      <w:proofErr w:type="spellEnd"/>
      <w:r w:rsidR="00CB5137">
        <w:t xml:space="preserve"> </w:t>
      </w:r>
      <w:proofErr w:type="spellStart"/>
      <w:r w:rsidR="00CB5137">
        <w:t>GeneChip</w:t>
      </w:r>
      <w:proofErr w:type="spellEnd"/>
      <w:r w:rsidR="00CB5137">
        <w:t xml:space="preserve"> Test2 Array to verify the quality of labeled </w:t>
      </w:r>
      <w:proofErr w:type="spellStart"/>
      <w:r w:rsidR="00CB5137">
        <w:t>cRNA</w:t>
      </w:r>
      <w:proofErr w:type="spellEnd"/>
      <w:r w:rsidR="00CB5137">
        <w:t xml:space="preserve">. Following this, </w:t>
      </w:r>
      <w:proofErr w:type="spellStart"/>
      <w:r w:rsidR="00CB5137">
        <w:t>cRNA</w:t>
      </w:r>
      <w:proofErr w:type="spellEnd"/>
      <w:r w:rsidR="00CB5137">
        <w:t xml:space="preserve"> is hybridized to the </w:t>
      </w:r>
      <w:proofErr w:type="spellStart"/>
      <w:r w:rsidR="00CB5137">
        <w:t>Affymetrix</w:t>
      </w:r>
      <w:proofErr w:type="spellEnd"/>
      <w:r w:rsidR="00CB5137">
        <w:t xml:space="preserve"> Rat Toxicology U34 Array (Cat. </w:t>
      </w:r>
      <w:proofErr w:type="gramStart"/>
      <w:r w:rsidR="00CB5137">
        <w:t>No. 900252).</w:t>
      </w:r>
      <w:proofErr w:type="gramEnd"/>
      <w:r w:rsidR="00CB5137">
        <w:t xml:space="preserve"> The </w:t>
      </w:r>
      <w:proofErr w:type="spellStart"/>
      <w:r w:rsidR="00CB5137">
        <w:t>cRNA</w:t>
      </w:r>
      <w:proofErr w:type="spellEnd"/>
      <w:r w:rsidR="00CB5137">
        <w:t xml:space="preserve"> will be hybridized overnight at 45°C (</w:t>
      </w:r>
      <w:proofErr w:type="spellStart"/>
      <w:r w:rsidR="00CB5137">
        <w:t>Waring</w:t>
      </w:r>
      <w:proofErr w:type="spellEnd"/>
      <w:r w:rsidR="00CB5137">
        <w:t xml:space="preserve"> et al. 2001b).</w:t>
      </w:r>
    </w:p>
    <w:p w:rsidR="0084047A" w:rsidRPr="0084047A" w:rsidRDefault="0084047A" w:rsidP="0084047A">
      <w:pPr>
        <w:spacing w:line="480" w:lineRule="auto"/>
        <w:rPr>
          <w:u w:val="single"/>
        </w:rPr>
      </w:pPr>
      <w:r>
        <w:rPr>
          <w:u w:val="single"/>
        </w:rPr>
        <w:t>Data Analysis</w:t>
      </w:r>
    </w:p>
    <w:p w:rsidR="00CB5137" w:rsidRDefault="002C4C0C" w:rsidP="00CB5137">
      <w:pPr>
        <w:spacing w:line="480" w:lineRule="auto"/>
      </w:pPr>
      <w:r>
        <w:tab/>
      </w:r>
      <w:r w:rsidR="00CB5137">
        <w:t>The microarray scanned image and intensity files (.</w:t>
      </w:r>
      <w:proofErr w:type="spellStart"/>
      <w:r w:rsidR="00CB5137">
        <w:t>cel</w:t>
      </w:r>
      <w:proofErr w:type="spellEnd"/>
      <w:r w:rsidR="00CB5137">
        <w:t xml:space="preserve"> files) are to be imported into Rosetta Resolver gene expression analysis software, version 5.0 (Rosetta </w:t>
      </w:r>
      <w:proofErr w:type="spellStart"/>
      <w:r w:rsidR="00CB5137">
        <w:t>Inpharmatics</w:t>
      </w:r>
      <w:proofErr w:type="spellEnd"/>
      <w:r w:rsidR="00CB5137">
        <w:t xml:space="preserve">, </w:t>
      </w:r>
      <w:proofErr w:type="spellStart"/>
      <w:r w:rsidR="00CB5137">
        <w:t>Seattle</w:t>
      </w:r>
      <w:proofErr w:type="gramStart"/>
      <w:r w:rsidR="00CB5137">
        <w:t>,WA</w:t>
      </w:r>
      <w:proofErr w:type="spellEnd"/>
      <w:proofErr w:type="gramEnd"/>
      <w:r w:rsidR="00CB5137">
        <w:t xml:space="preserve">). Samples from all individual rats are hybridized to the </w:t>
      </w:r>
      <w:proofErr w:type="spellStart"/>
      <w:r w:rsidR="00CB5137">
        <w:t>Affymetrix</w:t>
      </w:r>
      <w:proofErr w:type="spellEnd"/>
      <w:r w:rsidR="00CB5137">
        <w:t xml:space="preserve"> RAE230A chip. Individual expression profiles from treated rats will be compared with an in </w:t>
      </w:r>
      <w:proofErr w:type="spellStart"/>
      <w:r w:rsidR="00CB5137">
        <w:t>silico</w:t>
      </w:r>
      <w:proofErr w:type="spellEnd"/>
      <w:r w:rsidR="00CB5137">
        <w:t xml:space="preserve"> pool of expression profiles from the vehicle-treated rats. Genes will be considered significantly regulated if the p value assigned to the gene by Resolver is less than or equal to 0.01. Data analysis will also be conducted using </w:t>
      </w:r>
      <w:proofErr w:type="spellStart"/>
      <w:r w:rsidR="00CB5137">
        <w:t>DrugMatrix</w:t>
      </w:r>
      <w:proofErr w:type="spellEnd"/>
      <w:r w:rsidR="00CB5137">
        <w:t xml:space="preserve"> version 3.10 (</w:t>
      </w:r>
      <w:proofErr w:type="spellStart"/>
      <w:r w:rsidR="00CB5137">
        <w:t>Iconix</w:t>
      </w:r>
      <w:proofErr w:type="spellEnd"/>
      <w:r w:rsidR="00CB5137">
        <w:t xml:space="preserve"> Pharmaceuticals, Mountain View, CA) (</w:t>
      </w:r>
      <w:proofErr w:type="spellStart"/>
      <w:r w:rsidR="00CB5137">
        <w:t>Ganter</w:t>
      </w:r>
      <w:proofErr w:type="spellEnd"/>
      <w:r w:rsidR="00CB5137">
        <w:t xml:space="preserve"> et al., 2005). The similarity of gene expression profiles of the test compound and reference compounds from the </w:t>
      </w:r>
      <w:proofErr w:type="spellStart"/>
      <w:r w:rsidR="00CB5137">
        <w:t>DrugMatrix</w:t>
      </w:r>
      <w:proofErr w:type="spellEnd"/>
      <w:r w:rsidR="00CB5137">
        <w:t xml:space="preserve"> database is calculated as the Pearson’s correlation coefficient based on the common genes shared by the </w:t>
      </w:r>
      <w:proofErr w:type="spellStart"/>
      <w:r w:rsidR="00CB5137">
        <w:t>Affymetrix</w:t>
      </w:r>
      <w:proofErr w:type="spellEnd"/>
      <w:r w:rsidR="00CB5137">
        <w:t xml:space="preserve"> RAE230A and </w:t>
      </w:r>
      <w:proofErr w:type="spellStart"/>
      <w:r w:rsidR="00CB5137">
        <w:t>Codelink</w:t>
      </w:r>
      <w:proofErr w:type="spellEnd"/>
      <w:r w:rsidR="00CB5137">
        <w:t xml:space="preserve"> RU1 (GE Healthcare, Piscataway, NJ). The </w:t>
      </w:r>
      <w:proofErr w:type="spellStart"/>
      <w:r w:rsidR="00CB5137">
        <w:t>affect</w:t>
      </w:r>
      <w:proofErr w:type="spellEnd"/>
      <w:r w:rsidR="00CB5137">
        <w:t xml:space="preserve"> on pathways is calculated as the percentage of perturbation with a p value determined by </w:t>
      </w:r>
      <w:proofErr w:type="spellStart"/>
      <w:r w:rsidR="00CB5137">
        <w:t>hypergeometric</w:t>
      </w:r>
      <w:proofErr w:type="spellEnd"/>
      <w:r w:rsidR="00CB5137">
        <w:t xml:space="preserve"> distribution. To detect significant gene </w:t>
      </w:r>
      <w:r w:rsidR="00CB5137">
        <w:lastRenderedPageBreak/>
        <w:t xml:space="preserve">expression changes induced by the A-908292 (S) and A-875400 (R), the gene expression ratios from rats treated at 100 mg/kg/day will be analyzed by error-weighted one-way ANOVA with </w:t>
      </w:r>
      <w:proofErr w:type="spellStart"/>
      <w:r w:rsidR="00CB5137">
        <w:t>Benjamini</w:t>
      </w:r>
      <w:proofErr w:type="spellEnd"/>
      <w:r w:rsidR="00CB5137">
        <w:t xml:space="preserve"> and Hochberg multiple testing correction using the Rosetta Resolver system. Probes with a false discovery rate less than or equal to 0.01 are considered statistically significant (</w:t>
      </w:r>
      <w:proofErr w:type="spellStart"/>
      <w:r w:rsidR="00CB5137">
        <w:t>Waring</w:t>
      </w:r>
      <w:proofErr w:type="spellEnd"/>
      <w:r w:rsidR="00CB5137">
        <w:t xml:space="preserve"> et al. 2008).</w:t>
      </w:r>
    </w:p>
    <w:p w:rsidR="00CB5137" w:rsidRDefault="00B43C82" w:rsidP="00CB5137">
      <w:r w:rsidRPr="00B43C82">
        <w:rPr>
          <w:noProof/>
        </w:rPr>
        <w:drawing>
          <wp:inline distT="0" distB="0" distL="0" distR="0" wp14:anchorId="16C6D54B" wp14:editId="64F166C6">
            <wp:extent cx="5919142" cy="3721210"/>
            <wp:effectExtent l="0" t="0" r="5715" b="0"/>
            <wp:docPr id="7" name="Picture 7" descr="http://www.biocarta.com/pathfiles/pparPathw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carta.com/pathfiles/pparPathwa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250" cy="3723793"/>
                    </a:xfrm>
                    <a:prstGeom prst="rect">
                      <a:avLst/>
                    </a:prstGeom>
                    <a:noFill/>
                    <a:ln>
                      <a:noFill/>
                    </a:ln>
                  </pic:spPr>
                </pic:pic>
              </a:graphicData>
            </a:graphic>
          </wp:inline>
        </w:drawing>
      </w:r>
    </w:p>
    <w:p w:rsidR="00CB5137" w:rsidRDefault="00B43C82" w:rsidP="00CB5137">
      <w:proofErr w:type="gramStart"/>
      <w:r>
        <w:t>Figure 1.</w:t>
      </w:r>
      <w:proofErr w:type="gramEnd"/>
      <w:r>
        <w:t xml:space="preserve"> This figure shows a basic PPAR alpha, beta, gamma pathway.</w:t>
      </w:r>
    </w:p>
    <w:p w:rsidR="00CB5137" w:rsidRDefault="002C4C0C" w:rsidP="00CB5137">
      <w:r>
        <w:rPr>
          <w:noProof/>
        </w:rPr>
        <w:lastRenderedPageBreak/>
        <w:drawing>
          <wp:inline distT="0" distB="0" distL="0" distR="0" wp14:anchorId="1C868B9D" wp14:editId="70A6BE87">
            <wp:extent cx="5224780" cy="5292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780" cy="5292090"/>
                    </a:xfrm>
                    <a:prstGeom prst="rect">
                      <a:avLst/>
                    </a:prstGeom>
                    <a:noFill/>
                  </pic:spPr>
                </pic:pic>
              </a:graphicData>
            </a:graphic>
          </wp:inline>
        </w:drawing>
      </w:r>
    </w:p>
    <w:p w:rsidR="00CB5137" w:rsidRDefault="00B43C82" w:rsidP="00CB5137">
      <w:proofErr w:type="gramStart"/>
      <w:r>
        <w:t>Figure 2</w:t>
      </w:r>
      <w:r w:rsidR="00CB5137">
        <w:t>.</w:t>
      </w:r>
      <w:proofErr w:type="gramEnd"/>
      <w:r w:rsidR="00CB5137">
        <w:t xml:space="preserve"> In the first figure, total RNA (</w:t>
      </w:r>
      <w:proofErr w:type="spellStart"/>
      <w:r w:rsidR="00CB5137">
        <w:t>rRNA</w:t>
      </w:r>
      <w:proofErr w:type="spellEnd"/>
      <w:r w:rsidR="00CB5137">
        <w:t xml:space="preserve">, </w:t>
      </w:r>
      <w:proofErr w:type="spellStart"/>
      <w:r w:rsidR="00CB5137">
        <w:t>tRNA</w:t>
      </w:r>
      <w:proofErr w:type="spellEnd"/>
      <w:r w:rsidR="00CB5137">
        <w:t xml:space="preserve">, mRNA etc.) is not degraded. In the second figure, the RNA has been degraded by </w:t>
      </w:r>
      <w:proofErr w:type="spellStart"/>
      <w:r w:rsidR="00CB5137">
        <w:t>RNAases</w:t>
      </w:r>
      <w:proofErr w:type="spellEnd"/>
      <w:r w:rsidR="00CB5137">
        <w:t xml:space="preserve">; enzymes that denature and breakdown RNA’s. </w:t>
      </w:r>
    </w:p>
    <w:p w:rsidR="00CB5137" w:rsidRDefault="0084047A" w:rsidP="00CB5137">
      <w:r>
        <w:rPr>
          <w:noProof/>
        </w:rPr>
        <w:lastRenderedPageBreak/>
        <w:drawing>
          <wp:inline distT="0" distB="0" distL="0" distR="0" wp14:anchorId="11543F43" wp14:editId="680BBA37">
            <wp:extent cx="2377440" cy="7233711"/>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6225" cy="7230013"/>
                    </a:xfrm>
                    <a:prstGeom prst="rect">
                      <a:avLst/>
                    </a:prstGeom>
                    <a:noFill/>
                  </pic:spPr>
                </pic:pic>
              </a:graphicData>
            </a:graphic>
          </wp:inline>
        </w:drawing>
      </w:r>
    </w:p>
    <w:p w:rsidR="00CB5137" w:rsidRDefault="00B43C82" w:rsidP="00CB5137">
      <w:proofErr w:type="gramStart"/>
      <w:r>
        <w:t>Figure 3</w:t>
      </w:r>
      <w:r w:rsidR="00CB5137">
        <w:t>.</w:t>
      </w:r>
      <w:proofErr w:type="gramEnd"/>
      <w:r w:rsidR="00CB5137">
        <w:t xml:space="preserve"> In this experiment, we extract mRNA by starting with the </w:t>
      </w:r>
      <w:proofErr w:type="spellStart"/>
      <w:r w:rsidR="00CB5137">
        <w:t>Oligotex</w:t>
      </w:r>
      <w:proofErr w:type="spellEnd"/>
      <w:r w:rsidR="00CB5137">
        <w:t xml:space="preserve"> mRNA procedure on the left, rather than the direct mRNA procedure on the right. </w:t>
      </w:r>
    </w:p>
    <w:p w:rsidR="00CB5137" w:rsidRDefault="00CB5137" w:rsidP="00CB5137">
      <w:pPr>
        <w:jc w:val="center"/>
      </w:pPr>
      <w:r>
        <w:rPr>
          <w:noProof/>
        </w:rPr>
        <w:lastRenderedPageBreak/>
        <w:drawing>
          <wp:anchor distT="0" distB="0" distL="114300" distR="114300" simplePos="0" relativeHeight="251659264" behindDoc="1" locked="0" layoutInCell="1" allowOverlap="1" wp14:anchorId="31BA8F46" wp14:editId="5D174399">
            <wp:simplePos x="0" y="0"/>
            <wp:positionH relativeFrom="column">
              <wp:posOffset>-8255</wp:posOffset>
            </wp:positionH>
            <wp:positionV relativeFrom="paragraph">
              <wp:posOffset>205740</wp:posOffset>
            </wp:positionV>
            <wp:extent cx="5943600" cy="3954780"/>
            <wp:effectExtent l="0" t="0" r="0" b="7620"/>
            <wp:wrapTight wrapText="bothSides">
              <wp:wrapPolygon edited="0">
                <wp:start x="0" y="0"/>
                <wp:lineTo x="0" y="21538"/>
                <wp:lineTo x="21531" y="2153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137" w:rsidRDefault="00B43C82" w:rsidP="00CB5137">
      <w:proofErr w:type="gramStart"/>
      <w:r>
        <w:t>Figure 4</w:t>
      </w:r>
      <w:r w:rsidR="00CB5137">
        <w:t>.</w:t>
      </w:r>
      <w:proofErr w:type="gramEnd"/>
      <w:r w:rsidR="00CB5137">
        <w:t xml:space="preserve"> – Replace the </w:t>
      </w:r>
      <w:proofErr w:type="spellStart"/>
      <w:r w:rsidR="00CB5137">
        <w:t>Bez</w:t>
      </w:r>
      <w:proofErr w:type="spellEnd"/>
      <w:r w:rsidR="00CB5137">
        <w:t xml:space="preserve">. </w:t>
      </w:r>
      <w:proofErr w:type="gramStart"/>
      <w:r w:rsidR="00CB5137">
        <w:t>Header with Rosiglitazone.</w:t>
      </w:r>
      <w:proofErr w:type="gramEnd"/>
      <w:r w:rsidR="00CB5137">
        <w:t xml:space="preserve">  The y-axis is a list of genes involved in the PPAR beta pathway. The A-875400 (R) and A-908292 (S) columns are compared to the Rosiglitazone column. The colors in the squares indicate the level of gene expression. Each individual column represents one rat. There are 15 rats being treated in this experiment.</w:t>
      </w:r>
    </w:p>
    <w:p w:rsidR="00CB5137" w:rsidRPr="0080785B" w:rsidRDefault="00CB5137" w:rsidP="00F966B5">
      <w:pPr>
        <w:spacing w:line="480" w:lineRule="auto"/>
        <w:rPr>
          <w:sz w:val="24"/>
          <w:szCs w:val="24"/>
        </w:rPr>
      </w:pPr>
    </w:p>
    <w:p w:rsidR="0080785B" w:rsidRPr="00F966B5" w:rsidRDefault="0080785B" w:rsidP="00F966B5">
      <w:pPr>
        <w:spacing w:line="480" w:lineRule="auto"/>
        <w:rPr>
          <w:sz w:val="24"/>
          <w:szCs w:val="24"/>
        </w:rPr>
      </w:pPr>
    </w:p>
    <w:p w:rsidR="00F966B5" w:rsidRDefault="00597E7A" w:rsidP="00F966B5">
      <w:pPr>
        <w:spacing w:line="480" w:lineRule="auto"/>
        <w:rPr>
          <w:sz w:val="24"/>
          <w:szCs w:val="24"/>
        </w:rPr>
      </w:pPr>
      <w:r>
        <w:rPr>
          <w:sz w:val="24"/>
          <w:szCs w:val="24"/>
        </w:rPr>
        <w:tab/>
      </w:r>
    </w:p>
    <w:p w:rsidR="00597E7A" w:rsidRDefault="00597E7A" w:rsidP="00F966B5">
      <w:pPr>
        <w:spacing w:line="480" w:lineRule="auto"/>
        <w:rPr>
          <w:sz w:val="24"/>
          <w:szCs w:val="24"/>
        </w:rPr>
      </w:pPr>
    </w:p>
    <w:p w:rsidR="00597E7A" w:rsidRDefault="00597E7A" w:rsidP="00F966B5">
      <w:pPr>
        <w:spacing w:line="480" w:lineRule="auto"/>
        <w:rPr>
          <w:sz w:val="24"/>
          <w:szCs w:val="24"/>
        </w:rPr>
      </w:pPr>
    </w:p>
    <w:p w:rsidR="00597E7A" w:rsidRDefault="00597E7A" w:rsidP="00F966B5">
      <w:pPr>
        <w:spacing w:line="480" w:lineRule="auto"/>
        <w:rPr>
          <w:sz w:val="24"/>
          <w:szCs w:val="24"/>
        </w:rPr>
      </w:pPr>
    </w:p>
    <w:p w:rsidR="00597E7A" w:rsidRDefault="00CB5137" w:rsidP="00F966B5">
      <w:pPr>
        <w:spacing w:line="480" w:lineRule="auto"/>
        <w:rPr>
          <w:sz w:val="24"/>
          <w:szCs w:val="24"/>
        </w:rPr>
      </w:pPr>
      <w:r>
        <w:rPr>
          <w:sz w:val="24"/>
          <w:szCs w:val="24"/>
        </w:rPr>
        <w:lastRenderedPageBreak/>
        <w:t>d.</w:t>
      </w:r>
      <w:r>
        <w:rPr>
          <w:sz w:val="24"/>
          <w:szCs w:val="24"/>
        </w:rPr>
        <w:tab/>
        <w:t>Timetable</w:t>
      </w:r>
    </w:p>
    <w:p w:rsidR="00CB5137" w:rsidRDefault="00CB5137" w:rsidP="00CB5137">
      <w:pPr>
        <w:spacing w:line="480" w:lineRule="auto"/>
        <w:ind w:left="720"/>
        <w:rPr>
          <w:sz w:val="24"/>
          <w:szCs w:val="24"/>
        </w:rPr>
      </w:pPr>
      <w:r>
        <w:rPr>
          <w:sz w:val="24"/>
          <w:szCs w:val="24"/>
        </w:rPr>
        <w:t>1.</w:t>
      </w:r>
      <w:r>
        <w:rPr>
          <w:sz w:val="24"/>
          <w:szCs w:val="24"/>
        </w:rPr>
        <w:tab/>
        <w:t>Three days to treat rats</w:t>
      </w:r>
    </w:p>
    <w:p w:rsidR="00CB5137" w:rsidRDefault="00CB5137" w:rsidP="00CB5137">
      <w:pPr>
        <w:spacing w:line="480" w:lineRule="auto"/>
        <w:ind w:left="720"/>
        <w:rPr>
          <w:sz w:val="24"/>
          <w:szCs w:val="24"/>
        </w:rPr>
      </w:pPr>
      <w:r>
        <w:rPr>
          <w:sz w:val="24"/>
          <w:szCs w:val="24"/>
        </w:rPr>
        <w:t>2.</w:t>
      </w:r>
      <w:r>
        <w:rPr>
          <w:sz w:val="24"/>
          <w:szCs w:val="24"/>
        </w:rPr>
        <w:tab/>
        <w:t xml:space="preserve">One night to store rat livers at -70 degrees </w:t>
      </w:r>
      <w:proofErr w:type="spellStart"/>
      <w:r>
        <w:rPr>
          <w:sz w:val="24"/>
          <w:szCs w:val="24"/>
        </w:rPr>
        <w:t>celcius</w:t>
      </w:r>
      <w:proofErr w:type="spellEnd"/>
    </w:p>
    <w:p w:rsidR="00CB5137" w:rsidRDefault="00CB5137" w:rsidP="00CB5137">
      <w:pPr>
        <w:spacing w:line="480" w:lineRule="auto"/>
        <w:ind w:left="720"/>
        <w:rPr>
          <w:sz w:val="24"/>
          <w:szCs w:val="24"/>
        </w:rPr>
      </w:pPr>
      <w:r>
        <w:rPr>
          <w:sz w:val="24"/>
          <w:szCs w:val="24"/>
        </w:rPr>
        <w:t>3.</w:t>
      </w:r>
      <w:r>
        <w:rPr>
          <w:sz w:val="24"/>
          <w:szCs w:val="24"/>
        </w:rPr>
        <w:tab/>
        <w:t>One day to perform microarray</w:t>
      </w:r>
    </w:p>
    <w:p w:rsidR="00CB5137" w:rsidRDefault="00CB5137" w:rsidP="00CB5137">
      <w:pPr>
        <w:spacing w:line="480" w:lineRule="auto"/>
        <w:ind w:left="720"/>
        <w:rPr>
          <w:sz w:val="24"/>
          <w:szCs w:val="24"/>
        </w:rPr>
      </w:pPr>
      <w:r>
        <w:rPr>
          <w:sz w:val="24"/>
          <w:szCs w:val="24"/>
        </w:rPr>
        <w:t>4.</w:t>
      </w:r>
      <w:r>
        <w:rPr>
          <w:sz w:val="24"/>
          <w:szCs w:val="24"/>
        </w:rPr>
        <w:tab/>
        <w:t>One day to analyze microarray</w:t>
      </w:r>
    </w:p>
    <w:p w:rsidR="00CB5137" w:rsidRDefault="00CB5137" w:rsidP="00CB5137">
      <w:pPr>
        <w:spacing w:line="480" w:lineRule="auto"/>
        <w:ind w:left="720"/>
        <w:rPr>
          <w:sz w:val="24"/>
          <w:szCs w:val="24"/>
        </w:rPr>
      </w:pPr>
      <w:r>
        <w:rPr>
          <w:sz w:val="24"/>
          <w:szCs w:val="24"/>
        </w:rPr>
        <w:t>Five days needed to complete experiment.</w:t>
      </w:r>
    </w:p>
    <w:p w:rsidR="00BD070E" w:rsidRDefault="00BD070E" w:rsidP="00BD070E">
      <w:pPr>
        <w:spacing w:line="480" w:lineRule="auto"/>
        <w:rPr>
          <w:sz w:val="24"/>
          <w:szCs w:val="24"/>
        </w:rPr>
      </w:pPr>
      <w:r>
        <w:rPr>
          <w:sz w:val="24"/>
          <w:szCs w:val="24"/>
        </w:rPr>
        <w:t>e.</w:t>
      </w:r>
      <w:r>
        <w:rPr>
          <w:sz w:val="24"/>
          <w:szCs w:val="24"/>
        </w:rPr>
        <w:tab/>
        <w:t>Significance of Expected Results</w:t>
      </w:r>
    </w:p>
    <w:p w:rsidR="00E84A18" w:rsidRDefault="002C4C0C" w:rsidP="00BD070E">
      <w:pPr>
        <w:spacing w:line="480" w:lineRule="auto"/>
        <w:rPr>
          <w:sz w:val="24"/>
          <w:szCs w:val="24"/>
        </w:rPr>
      </w:pPr>
      <w:r>
        <w:rPr>
          <w:sz w:val="24"/>
          <w:szCs w:val="24"/>
        </w:rPr>
        <w:tab/>
      </w:r>
      <w:r w:rsidR="00BD070E">
        <w:rPr>
          <w:sz w:val="24"/>
          <w:szCs w:val="24"/>
        </w:rPr>
        <w:t xml:space="preserve">The results will show whether or not </w:t>
      </w:r>
      <w:r w:rsidR="00BD070E" w:rsidRPr="00BD070E">
        <w:rPr>
          <w:sz w:val="24"/>
          <w:szCs w:val="24"/>
        </w:rPr>
        <w:t>A-908292 (S) and</w:t>
      </w:r>
      <w:r w:rsidR="00BD070E">
        <w:rPr>
          <w:sz w:val="24"/>
          <w:szCs w:val="24"/>
        </w:rPr>
        <w:t>/or A-875400 (R) regulates genes in the PPAR beta pathway. If there are genes up-regulated, then there should be an overall decrease in fat storage in the liver caused by A</w:t>
      </w:r>
      <w:r w:rsidR="00BD070E" w:rsidRPr="00BD070E">
        <w:rPr>
          <w:sz w:val="24"/>
          <w:szCs w:val="24"/>
        </w:rPr>
        <w:t>-908292 (S) and/or A-875400 (R)</w:t>
      </w:r>
      <w:r w:rsidR="00BD070E">
        <w:rPr>
          <w:sz w:val="24"/>
          <w:szCs w:val="24"/>
        </w:rPr>
        <w:t xml:space="preserve">. A different experiment would be required to determine fat storage in the liver as a function of </w:t>
      </w:r>
      <w:r w:rsidR="00BD070E" w:rsidRPr="00BD070E">
        <w:rPr>
          <w:sz w:val="24"/>
          <w:szCs w:val="24"/>
        </w:rPr>
        <w:t>A-908292 (S) and/or A-875400 (R)</w:t>
      </w:r>
      <w:r w:rsidR="00BD070E">
        <w:rPr>
          <w:sz w:val="24"/>
          <w:szCs w:val="24"/>
        </w:rPr>
        <w:t xml:space="preserve"> dosage</w:t>
      </w:r>
      <w:r w:rsidR="00BD070E" w:rsidRPr="00BD070E">
        <w:rPr>
          <w:sz w:val="24"/>
          <w:szCs w:val="24"/>
        </w:rPr>
        <w:t>.</w:t>
      </w:r>
      <w:r w:rsidR="00BD070E">
        <w:rPr>
          <w:sz w:val="24"/>
          <w:szCs w:val="24"/>
        </w:rPr>
        <w:t xml:space="preserve"> If that new experiment showed that the increased dosage of the drugs reduced fat storage, then the reduced fat storage is caused by </w:t>
      </w:r>
      <w:r w:rsidR="00BD070E" w:rsidRPr="00BD070E">
        <w:rPr>
          <w:sz w:val="24"/>
          <w:szCs w:val="24"/>
        </w:rPr>
        <w:t>A-908292 (S) and/or A-875400 (R)</w:t>
      </w:r>
      <w:r w:rsidR="00BD070E">
        <w:rPr>
          <w:sz w:val="24"/>
          <w:szCs w:val="24"/>
        </w:rPr>
        <w:t xml:space="preserve"> via the PPAR beta pathway. Studying fat storage without microarray analysis would not reveal a mechanism for how the fat storage on the liver was reduced by the drugs. </w:t>
      </w:r>
      <w:r w:rsidR="00E84A18">
        <w:rPr>
          <w:sz w:val="24"/>
          <w:szCs w:val="24"/>
        </w:rPr>
        <w:t xml:space="preserve">Using the microarray reveals the genes involved, and subsequently the mechanism used. </w:t>
      </w:r>
    </w:p>
    <w:p w:rsidR="00E84A18" w:rsidRDefault="00E84A18" w:rsidP="00BD070E">
      <w:pPr>
        <w:spacing w:line="480" w:lineRule="auto"/>
        <w:rPr>
          <w:sz w:val="24"/>
          <w:szCs w:val="24"/>
        </w:rPr>
      </w:pPr>
    </w:p>
    <w:p w:rsidR="00E84A18" w:rsidRDefault="00E84A18" w:rsidP="00BD070E">
      <w:pPr>
        <w:spacing w:line="480" w:lineRule="auto"/>
        <w:rPr>
          <w:sz w:val="24"/>
          <w:szCs w:val="24"/>
        </w:rPr>
      </w:pPr>
    </w:p>
    <w:p w:rsidR="00E84A18" w:rsidRDefault="00E84A18" w:rsidP="00BD070E">
      <w:pPr>
        <w:spacing w:line="480" w:lineRule="auto"/>
        <w:rPr>
          <w:sz w:val="24"/>
          <w:szCs w:val="24"/>
        </w:rPr>
      </w:pPr>
    </w:p>
    <w:p w:rsidR="00E84A18" w:rsidRDefault="00E84A18" w:rsidP="00BD070E">
      <w:pPr>
        <w:spacing w:line="480" w:lineRule="auto"/>
        <w:rPr>
          <w:sz w:val="24"/>
          <w:szCs w:val="24"/>
        </w:rPr>
      </w:pPr>
      <w:r>
        <w:rPr>
          <w:sz w:val="24"/>
          <w:szCs w:val="24"/>
        </w:rPr>
        <w:lastRenderedPageBreak/>
        <w:t>f.</w:t>
      </w:r>
      <w:r>
        <w:rPr>
          <w:sz w:val="24"/>
          <w:szCs w:val="24"/>
        </w:rPr>
        <w:tab/>
        <w:t>Equipment and special resources</w:t>
      </w:r>
    </w:p>
    <w:p w:rsidR="00E84A18" w:rsidRDefault="00E84A18" w:rsidP="00E84A18">
      <w:pPr>
        <w:spacing w:line="480" w:lineRule="auto"/>
        <w:ind w:left="720"/>
        <w:rPr>
          <w:sz w:val="24"/>
          <w:szCs w:val="24"/>
        </w:rPr>
      </w:pPr>
      <w:r>
        <w:rPr>
          <w:sz w:val="24"/>
          <w:szCs w:val="24"/>
        </w:rPr>
        <w:t>15</w:t>
      </w:r>
      <w:r w:rsidRPr="00E84A18">
        <w:rPr>
          <w:sz w:val="24"/>
          <w:szCs w:val="24"/>
        </w:rPr>
        <w:t xml:space="preserve"> Sprague-</w:t>
      </w:r>
      <w:proofErr w:type="spellStart"/>
      <w:r w:rsidRPr="00E84A18">
        <w:rPr>
          <w:sz w:val="24"/>
          <w:szCs w:val="24"/>
        </w:rPr>
        <w:t>Dawley</w:t>
      </w:r>
      <w:proofErr w:type="spellEnd"/>
      <w:r w:rsidRPr="00E84A18">
        <w:rPr>
          <w:sz w:val="24"/>
          <w:szCs w:val="24"/>
        </w:rPr>
        <w:t xml:space="preserve"> rats</w:t>
      </w:r>
      <w:r>
        <w:rPr>
          <w:sz w:val="24"/>
          <w:szCs w:val="24"/>
        </w:rPr>
        <w:t xml:space="preserve">, </w:t>
      </w:r>
      <w:r w:rsidRPr="00E84A18">
        <w:rPr>
          <w:sz w:val="24"/>
          <w:szCs w:val="24"/>
        </w:rPr>
        <w:t>Charles River Laboratorie</w:t>
      </w:r>
      <w:r>
        <w:rPr>
          <w:sz w:val="24"/>
          <w:szCs w:val="24"/>
        </w:rPr>
        <w:t>s, Inc. (Portage, MI)</w:t>
      </w:r>
      <w:r w:rsidR="00433551">
        <w:rPr>
          <w:sz w:val="24"/>
          <w:szCs w:val="24"/>
        </w:rPr>
        <w:t xml:space="preserve"> IACUC approval</w:t>
      </w:r>
    </w:p>
    <w:p w:rsidR="00E84A18" w:rsidRDefault="00E84A18" w:rsidP="00E84A18">
      <w:pPr>
        <w:spacing w:line="480" w:lineRule="auto"/>
        <w:ind w:left="720"/>
        <w:rPr>
          <w:sz w:val="24"/>
          <w:szCs w:val="24"/>
        </w:rPr>
      </w:pPr>
      <w:r>
        <w:rPr>
          <w:sz w:val="24"/>
          <w:szCs w:val="24"/>
        </w:rPr>
        <w:t>Liquid Nitrogen</w:t>
      </w:r>
    </w:p>
    <w:p w:rsidR="00E84A18" w:rsidRDefault="00E84A18" w:rsidP="00E84A18">
      <w:pPr>
        <w:spacing w:line="480" w:lineRule="auto"/>
        <w:ind w:left="720"/>
        <w:rPr>
          <w:sz w:val="24"/>
          <w:szCs w:val="24"/>
        </w:rPr>
      </w:pPr>
      <w:proofErr w:type="spellStart"/>
      <w:r w:rsidRPr="00E84A18">
        <w:rPr>
          <w:sz w:val="24"/>
          <w:szCs w:val="24"/>
        </w:rPr>
        <w:t>o.d</w:t>
      </w:r>
      <w:proofErr w:type="spellEnd"/>
      <w:r w:rsidRPr="00E84A18">
        <w:rPr>
          <w:sz w:val="24"/>
          <w:szCs w:val="24"/>
        </w:rPr>
        <w:t>. 260 nm (</w:t>
      </w:r>
      <w:proofErr w:type="spellStart"/>
      <w:r w:rsidRPr="00E84A18">
        <w:rPr>
          <w:sz w:val="24"/>
          <w:szCs w:val="24"/>
        </w:rPr>
        <w:t>Smart-Spec</w:t>
      </w:r>
      <w:proofErr w:type="gramStart"/>
      <w:r w:rsidRPr="00E84A18">
        <w:rPr>
          <w:sz w:val="24"/>
          <w:szCs w:val="24"/>
        </w:rPr>
        <w:t>;Bio</w:t>
      </w:r>
      <w:proofErr w:type="gramEnd"/>
      <w:r w:rsidRPr="00E84A18">
        <w:rPr>
          <w:sz w:val="24"/>
          <w:szCs w:val="24"/>
        </w:rPr>
        <w:t>-</w:t>
      </w:r>
      <w:r>
        <w:rPr>
          <w:sz w:val="24"/>
          <w:szCs w:val="24"/>
        </w:rPr>
        <w:t>Rad</w:t>
      </w:r>
      <w:proofErr w:type="spellEnd"/>
      <w:r>
        <w:rPr>
          <w:sz w:val="24"/>
          <w:szCs w:val="24"/>
        </w:rPr>
        <w:t xml:space="preserve"> Laboratories, Hercules, CA)</w:t>
      </w:r>
    </w:p>
    <w:p w:rsidR="00E84A18" w:rsidRDefault="00E84A18" w:rsidP="00E84A18">
      <w:pPr>
        <w:spacing w:line="480" w:lineRule="auto"/>
        <w:ind w:left="720"/>
        <w:rPr>
          <w:sz w:val="24"/>
          <w:szCs w:val="24"/>
        </w:rPr>
      </w:pPr>
      <w:r w:rsidRPr="00E84A18">
        <w:rPr>
          <w:sz w:val="24"/>
          <w:szCs w:val="24"/>
        </w:rPr>
        <w:t xml:space="preserve">Agilent 2100 </w:t>
      </w:r>
      <w:proofErr w:type="spellStart"/>
      <w:r w:rsidRPr="00E84A18">
        <w:rPr>
          <w:sz w:val="24"/>
          <w:szCs w:val="24"/>
        </w:rPr>
        <w:t>Bioanalyzer</w:t>
      </w:r>
      <w:proofErr w:type="spellEnd"/>
    </w:p>
    <w:p w:rsidR="00E84A18" w:rsidRDefault="00E84A18" w:rsidP="00E84A18">
      <w:pPr>
        <w:spacing w:line="480" w:lineRule="auto"/>
        <w:ind w:left="720"/>
        <w:rPr>
          <w:sz w:val="24"/>
          <w:szCs w:val="24"/>
        </w:rPr>
      </w:pPr>
      <w:proofErr w:type="spellStart"/>
      <w:r w:rsidRPr="00E84A18">
        <w:rPr>
          <w:sz w:val="24"/>
          <w:szCs w:val="24"/>
        </w:rPr>
        <w:t>Qiagen</w:t>
      </w:r>
      <w:proofErr w:type="spellEnd"/>
      <w:r w:rsidRPr="00E84A18">
        <w:rPr>
          <w:sz w:val="24"/>
          <w:szCs w:val="24"/>
        </w:rPr>
        <w:t xml:space="preserve"> </w:t>
      </w:r>
      <w:proofErr w:type="spellStart"/>
      <w:r w:rsidRPr="00E84A18">
        <w:rPr>
          <w:sz w:val="24"/>
          <w:szCs w:val="24"/>
        </w:rPr>
        <w:t>Oligotex</w:t>
      </w:r>
      <w:proofErr w:type="spellEnd"/>
      <w:r>
        <w:rPr>
          <w:sz w:val="24"/>
          <w:szCs w:val="24"/>
        </w:rPr>
        <w:t xml:space="preserve"> mRNA Midi Kit (Cat. No. 70042)</w:t>
      </w:r>
    </w:p>
    <w:p w:rsidR="00E84A18" w:rsidRDefault="00E84A18" w:rsidP="00E84A18">
      <w:pPr>
        <w:spacing w:line="480" w:lineRule="auto"/>
        <w:ind w:left="720"/>
        <w:rPr>
          <w:sz w:val="24"/>
          <w:szCs w:val="24"/>
        </w:rPr>
      </w:pPr>
      <w:proofErr w:type="spellStart"/>
      <w:r w:rsidRPr="00E84A18">
        <w:rPr>
          <w:sz w:val="24"/>
          <w:szCs w:val="24"/>
        </w:rPr>
        <w:t>Polytron</w:t>
      </w:r>
      <w:proofErr w:type="spellEnd"/>
      <w:r w:rsidRPr="00E84A18">
        <w:rPr>
          <w:sz w:val="24"/>
          <w:szCs w:val="24"/>
        </w:rPr>
        <w:t xml:space="preserve"> 300D homogenizer (Brinkman Instruments, Westbury, NY)</w:t>
      </w:r>
    </w:p>
    <w:p w:rsidR="00E84A18" w:rsidRDefault="00E84A18" w:rsidP="00E84A18">
      <w:pPr>
        <w:spacing w:line="480" w:lineRule="auto"/>
        <w:ind w:left="720"/>
        <w:rPr>
          <w:sz w:val="24"/>
          <w:szCs w:val="24"/>
        </w:rPr>
      </w:pPr>
      <w:proofErr w:type="spellStart"/>
      <w:proofErr w:type="gramStart"/>
      <w:r w:rsidRPr="00E84A18">
        <w:rPr>
          <w:sz w:val="24"/>
          <w:szCs w:val="24"/>
        </w:rPr>
        <w:t>Gibco</w:t>
      </w:r>
      <w:proofErr w:type="spellEnd"/>
      <w:r w:rsidRPr="00E84A18">
        <w:rPr>
          <w:sz w:val="24"/>
          <w:szCs w:val="24"/>
        </w:rPr>
        <w:t xml:space="preserve"> BRL </w:t>
      </w:r>
      <w:proofErr w:type="spellStart"/>
      <w:r w:rsidRPr="00E84A18">
        <w:rPr>
          <w:sz w:val="24"/>
          <w:szCs w:val="24"/>
        </w:rPr>
        <w:t>LifeTe</w:t>
      </w:r>
      <w:r>
        <w:rPr>
          <w:sz w:val="24"/>
          <w:szCs w:val="24"/>
        </w:rPr>
        <w:t>chnologies</w:t>
      </w:r>
      <w:proofErr w:type="spellEnd"/>
      <w:r>
        <w:rPr>
          <w:sz w:val="24"/>
          <w:szCs w:val="24"/>
        </w:rPr>
        <w:t xml:space="preserve"> (Cat.</w:t>
      </w:r>
      <w:proofErr w:type="gramEnd"/>
      <w:r>
        <w:rPr>
          <w:sz w:val="24"/>
          <w:szCs w:val="24"/>
        </w:rPr>
        <w:t xml:space="preserve"> No. 18090-019)</w:t>
      </w:r>
    </w:p>
    <w:p w:rsidR="00E84A18" w:rsidRDefault="00E84A18" w:rsidP="00E84A18">
      <w:pPr>
        <w:spacing w:line="480" w:lineRule="auto"/>
        <w:ind w:left="720"/>
        <w:rPr>
          <w:sz w:val="24"/>
          <w:szCs w:val="24"/>
        </w:rPr>
      </w:pPr>
      <w:proofErr w:type="spellStart"/>
      <w:r w:rsidRPr="00E84A18">
        <w:rPr>
          <w:sz w:val="24"/>
          <w:szCs w:val="24"/>
        </w:rPr>
        <w:t>Enzo</w:t>
      </w:r>
      <w:proofErr w:type="spellEnd"/>
      <w:r w:rsidRPr="00E84A18">
        <w:rPr>
          <w:sz w:val="24"/>
          <w:szCs w:val="24"/>
        </w:rPr>
        <w:t xml:space="preserve"> RNA Transcript Labeling Kit (Cat. No. 900182)</w:t>
      </w:r>
    </w:p>
    <w:p w:rsidR="00E84A18" w:rsidRDefault="00E84A18" w:rsidP="00E84A18">
      <w:pPr>
        <w:spacing w:line="480" w:lineRule="auto"/>
        <w:ind w:left="720"/>
        <w:rPr>
          <w:sz w:val="24"/>
          <w:szCs w:val="24"/>
        </w:rPr>
      </w:pPr>
      <w:proofErr w:type="spellStart"/>
      <w:r w:rsidRPr="00E84A18">
        <w:rPr>
          <w:sz w:val="24"/>
          <w:szCs w:val="24"/>
        </w:rPr>
        <w:t>Affymetrix</w:t>
      </w:r>
      <w:proofErr w:type="spellEnd"/>
      <w:r w:rsidRPr="00E84A18">
        <w:rPr>
          <w:sz w:val="24"/>
          <w:szCs w:val="24"/>
        </w:rPr>
        <w:t xml:space="preserve"> </w:t>
      </w:r>
      <w:proofErr w:type="spellStart"/>
      <w:r w:rsidRPr="00E84A18">
        <w:rPr>
          <w:sz w:val="24"/>
          <w:szCs w:val="24"/>
        </w:rPr>
        <w:t>GeneChip</w:t>
      </w:r>
      <w:proofErr w:type="spellEnd"/>
      <w:r w:rsidRPr="00E84A18">
        <w:rPr>
          <w:sz w:val="24"/>
          <w:szCs w:val="24"/>
        </w:rPr>
        <w:t xml:space="preserve"> Test2 Array</w:t>
      </w:r>
    </w:p>
    <w:p w:rsidR="00433551" w:rsidRDefault="00433551" w:rsidP="00E84A18">
      <w:pPr>
        <w:spacing w:line="480" w:lineRule="auto"/>
        <w:ind w:left="720"/>
        <w:rPr>
          <w:sz w:val="24"/>
          <w:szCs w:val="24"/>
        </w:rPr>
      </w:pPr>
      <w:r w:rsidRPr="00433551">
        <w:rPr>
          <w:sz w:val="24"/>
          <w:szCs w:val="24"/>
        </w:rPr>
        <w:t xml:space="preserve">Rosetta Resolver gene expression analysis software, version 5.0 (Rosetta </w:t>
      </w:r>
      <w:proofErr w:type="spellStart"/>
      <w:r w:rsidRPr="00433551">
        <w:rPr>
          <w:sz w:val="24"/>
          <w:szCs w:val="24"/>
        </w:rPr>
        <w:t>Inpharmatics</w:t>
      </w:r>
      <w:proofErr w:type="spellEnd"/>
      <w:r w:rsidRPr="00433551">
        <w:rPr>
          <w:sz w:val="24"/>
          <w:szCs w:val="24"/>
        </w:rPr>
        <w:t xml:space="preserve">, </w:t>
      </w:r>
      <w:proofErr w:type="spellStart"/>
      <w:r w:rsidRPr="00433551">
        <w:rPr>
          <w:sz w:val="24"/>
          <w:szCs w:val="24"/>
        </w:rPr>
        <w:t>Seattle</w:t>
      </w:r>
      <w:proofErr w:type="gramStart"/>
      <w:r w:rsidRPr="00433551">
        <w:rPr>
          <w:sz w:val="24"/>
          <w:szCs w:val="24"/>
        </w:rPr>
        <w:t>,WA</w:t>
      </w:r>
      <w:proofErr w:type="spellEnd"/>
      <w:proofErr w:type="gramEnd"/>
      <w:r w:rsidRPr="00433551">
        <w:rPr>
          <w:sz w:val="24"/>
          <w:szCs w:val="24"/>
        </w:rPr>
        <w:t>)</w:t>
      </w:r>
    </w:p>
    <w:p w:rsidR="00433551" w:rsidRDefault="00433551" w:rsidP="00E84A18">
      <w:pPr>
        <w:spacing w:line="480" w:lineRule="auto"/>
        <w:ind w:left="720"/>
        <w:rPr>
          <w:sz w:val="24"/>
          <w:szCs w:val="24"/>
        </w:rPr>
      </w:pPr>
    </w:p>
    <w:p w:rsidR="00E84A18" w:rsidRDefault="00E84A18" w:rsidP="00E84A18">
      <w:pPr>
        <w:spacing w:line="480" w:lineRule="auto"/>
        <w:ind w:left="720"/>
        <w:rPr>
          <w:sz w:val="24"/>
          <w:szCs w:val="24"/>
        </w:rPr>
      </w:pPr>
    </w:p>
    <w:p w:rsidR="00E84A18" w:rsidRDefault="00E84A18" w:rsidP="00E84A18">
      <w:pPr>
        <w:spacing w:line="480" w:lineRule="auto"/>
        <w:ind w:left="720"/>
        <w:rPr>
          <w:sz w:val="24"/>
          <w:szCs w:val="24"/>
        </w:rPr>
      </w:pPr>
    </w:p>
    <w:p w:rsidR="00E84A18" w:rsidRDefault="00E84A18" w:rsidP="00BD070E">
      <w:pPr>
        <w:spacing w:line="480" w:lineRule="auto"/>
        <w:rPr>
          <w:sz w:val="24"/>
          <w:szCs w:val="24"/>
        </w:rPr>
      </w:pPr>
    </w:p>
    <w:p w:rsidR="008F1CE2" w:rsidRDefault="00BD070E" w:rsidP="008F1CE2">
      <w:pPr>
        <w:spacing w:line="480" w:lineRule="auto"/>
        <w:rPr>
          <w:sz w:val="24"/>
          <w:szCs w:val="24"/>
        </w:rPr>
      </w:pPr>
      <w:r>
        <w:rPr>
          <w:sz w:val="24"/>
          <w:szCs w:val="24"/>
        </w:rPr>
        <w:t xml:space="preserve"> </w:t>
      </w:r>
    </w:p>
    <w:p w:rsidR="00597E7A" w:rsidRPr="008F1CE2" w:rsidRDefault="00433551" w:rsidP="008F1CE2">
      <w:pPr>
        <w:spacing w:line="480" w:lineRule="auto"/>
        <w:rPr>
          <w:sz w:val="24"/>
          <w:szCs w:val="24"/>
        </w:rPr>
      </w:pPr>
      <w:r w:rsidRPr="00433551">
        <w:rPr>
          <w:b/>
          <w:sz w:val="24"/>
          <w:szCs w:val="24"/>
        </w:rPr>
        <w:lastRenderedPageBreak/>
        <w:t>References</w:t>
      </w:r>
      <w:r w:rsidR="00597E7A" w:rsidRPr="00433551">
        <w:rPr>
          <w:b/>
          <w:sz w:val="24"/>
          <w:szCs w:val="24"/>
        </w:rPr>
        <w:t xml:space="preserve"> Cited</w:t>
      </w:r>
    </w:p>
    <w:p w:rsidR="00597E7A" w:rsidRPr="00597E7A" w:rsidRDefault="00597E7A" w:rsidP="00597E7A">
      <w:pPr>
        <w:spacing w:line="360" w:lineRule="auto"/>
        <w:ind w:left="720" w:hanging="720"/>
        <w:rPr>
          <w:sz w:val="24"/>
          <w:szCs w:val="24"/>
        </w:rPr>
      </w:pPr>
      <w:r w:rsidRPr="00597E7A">
        <w:rPr>
          <w:sz w:val="24"/>
          <w:szCs w:val="24"/>
        </w:rPr>
        <w:t xml:space="preserve">Grundy, S.M., Vega, G.L. (1987). </w:t>
      </w:r>
      <w:proofErr w:type="spellStart"/>
      <w:r w:rsidRPr="00597E7A">
        <w:rPr>
          <w:sz w:val="24"/>
          <w:szCs w:val="24"/>
        </w:rPr>
        <w:t>Fibric</w:t>
      </w:r>
      <w:proofErr w:type="spellEnd"/>
      <w:r w:rsidRPr="00597E7A">
        <w:rPr>
          <w:sz w:val="24"/>
          <w:szCs w:val="24"/>
        </w:rPr>
        <w:t xml:space="preserve"> acids: effects on lipids and lipoprotein metabolism. </w:t>
      </w:r>
      <w:proofErr w:type="gramStart"/>
      <w:r w:rsidRPr="00597E7A">
        <w:rPr>
          <w:sz w:val="24"/>
          <w:szCs w:val="24"/>
        </w:rPr>
        <w:t>American Journal of Medicine.</w:t>
      </w:r>
      <w:proofErr w:type="gramEnd"/>
      <w:r w:rsidRPr="00597E7A">
        <w:rPr>
          <w:sz w:val="24"/>
          <w:szCs w:val="24"/>
        </w:rPr>
        <w:t xml:space="preserve"> 83:9–20.</w:t>
      </w:r>
    </w:p>
    <w:p w:rsidR="00597E7A" w:rsidRPr="00597E7A" w:rsidRDefault="00597E7A" w:rsidP="00597E7A">
      <w:pPr>
        <w:spacing w:line="360" w:lineRule="auto"/>
        <w:ind w:left="720" w:hanging="720"/>
        <w:rPr>
          <w:sz w:val="24"/>
          <w:szCs w:val="24"/>
        </w:rPr>
      </w:pPr>
      <w:r w:rsidRPr="00597E7A">
        <w:rPr>
          <w:sz w:val="24"/>
          <w:szCs w:val="24"/>
        </w:rPr>
        <w:t>Oh W. Abu-</w:t>
      </w:r>
      <w:proofErr w:type="spellStart"/>
      <w:r w:rsidRPr="00597E7A">
        <w:rPr>
          <w:sz w:val="24"/>
          <w:szCs w:val="24"/>
        </w:rPr>
        <w:t>Elheiga</w:t>
      </w:r>
      <w:proofErr w:type="spellEnd"/>
      <w:r w:rsidRPr="00597E7A">
        <w:rPr>
          <w:sz w:val="24"/>
          <w:szCs w:val="24"/>
        </w:rPr>
        <w:t xml:space="preserve"> L., </w:t>
      </w:r>
      <w:proofErr w:type="spellStart"/>
      <w:r w:rsidRPr="00597E7A">
        <w:rPr>
          <w:sz w:val="24"/>
          <w:szCs w:val="24"/>
        </w:rPr>
        <w:t>Kordari</w:t>
      </w:r>
      <w:proofErr w:type="spellEnd"/>
      <w:r w:rsidRPr="00597E7A">
        <w:rPr>
          <w:sz w:val="24"/>
          <w:szCs w:val="24"/>
        </w:rPr>
        <w:t xml:space="preserve"> P., </w:t>
      </w:r>
      <w:proofErr w:type="spellStart"/>
      <w:r w:rsidRPr="00597E7A">
        <w:rPr>
          <w:sz w:val="24"/>
          <w:szCs w:val="24"/>
        </w:rPr>
        <w:t>Gu</w:t>
      </w:r>
      <w:proofErr w:type="spellEnd"/>
      <w:r w:rsidRPr="00597E7A">
        <w:rPr>
          <w:sz w:val="24"/>
          <w:szCs w:val="24"/>
        </w:rPr>
        <w:t xml:space="preserve"> Z., </w:t>
      </w:r>
      <w:proofErr w:type="spellStart"/>
      <w:r w:rsidRPr="00597E7A">
        <w:rPr>
          <w:sz w:val="24"/>
          <w:szCs w:val="24"/>
        </w:rPr>
        <w:t>Shaikenov</w:t>
      </w:r>
      <w:proofErr w:type="spellEnd"/>
      <w:r w:rsidRPr="00597E7A">
        <w:rPr>
          <w:sz w:val="24"/>
          <w:szCs w:val="24"/>
        </w:rPr>
        <w:t xml:space="preserve"> T., </w:t>
      </w:r>
      <w:proofErr w:type="spellStart"/>
      <w:r w:rsidRPr="00597E7A">
        <w:rPr>
          <w:sz w:val="24"/>
          <w:szCs w:val="24"/>
        </w:rPr>
        <w:t>Chirala</w:t>
      </w:r>
      <w:proofErr w:type="spellEnd"/>
      <w:r w:rsidRPr="00597E7A">
        <w:rPr>
          <w:sz w:val="24"/>
          <w:szCs w:val="24"/>
        </w:rPr>
        <w:t xml:space="preserve"> S.S.,  </w:t>
      </w:r>
      <w:proofErr w:type="spellStart"/>
      <w:r w:rsidRPr="00597E7A">
        <w:rPr>
          <w:sz w:val="24"/>
          <w:szCs w:val="24"/>
        </w:rPr>
        <w:t>Wakil</w:t>
      </w:r>
      <w:proofErr w:type="spellEnd"/>
      <w:r w:rsidRPr="00597E7A">
        <w:rPr>
          <w:sz w:val="24"/>
          <w:szCs w:val="24"/>
        </w:rPr>
        <w:t xml:space="preserve"> S.J. (2005). </w:t>
      </w:r>
      <w:proofErr w:type="gramStart"/>
      <w:r w:rsidRPr="00597E7A">
        <w:rPr>
          <w:sz w:val="24"/>
          <w:szCs w:val="24"/>
        </w:rPr>
        <w:t>Glucose and fat metabolism in adipose tissue of acetyl-CoA carboxylase 2 knockout mice.</w:t>
      </w:r>
      <w:proofErr w:type="gramEnd"/>
      <w:r w:rsidRPr="00597E7A">
        <w:rPr>
          <w:sz w:val="24"/>
          <w:szCs w:val="24"/>
        </w:rPr>
        <w:t xml:space="preserve"> </w:t>
      </w:r>
      <w:proofErr w:type="spellStart"/>
      <w:r w:rsidRPr="00597E7A">
        <w:rPr>
          <w:sz w:val="24"/>
          <w:szCs w:val="24"/>
        </w:rPr>
        <w:t>Proc</w:t>
      </w:r>
      <w:proofErr w:type="spellEnd"/>
      <w:r w:rsidRPr="00597E7A">
        <w:rPr>
          <w:sz w:val="24"/>
          <w:szCs w:val="24"/>
        </w:rPr>
        <w:t xml:space="preserve"> </w:t>
      </w:r>
      <w:proofErr w:type="spellStart"/>
      <w:r w:rsidRPr="00597E7A">
        <w:rPr>
          <w:sz w:val="24"/>
          <w:szCs w:val="24"/>
        </w:rPr>
        <w:t>Natl</w:t>
      </w:r>
      <w:proofErr w:type="spellEnd"/>
      <w:r w:rsidRPr="00597E7A">
        <w:rPr>
          <w:sz w:val="24"/>
          <w:szCs w:val="24"/>
        </w:rPr>
        <w:t xml:space="preserve"> </w:t>
      </w:r>
      <w:proofErr w:type="spellStart"/>
      <w:r w:rsidRPr="00597E7A">
        <w:rPr>
          <w:sz w:val="24"/>
          <w:szCs w:val="24"/>
        </w:rPr>
        <w:t>Acad</w:t>
      </w:r>
      <w:proofErr w:type="spellEnd"/>
      <w:r w:rsidRPr="00597E7A">
        <w:rPr>
          <w:sz w:val="24"/>
          <w:szCs w:val="24"/>
        </w:rPr>
        <w:t xml:space="preserve"> </w:t>
      </w:r>
      <w:proofErr w:type="spellStart"/>
      <w:r w:rsidRPr="00597E7A">
        <w:rPr>
          <w:sz w:val="24"/>
          <w:szCs w:val="24"/>
        </w:rPr>
        <w:t>Sci</w:t>
      </w:r>
      <w:proofErr w:type="spellEnd"/>
      <w:r w:rsidRPr="00597E7A">
        <w:rPr>
          <w:sz w:val="24"/>
          <w:szCs w:val="24"/>
        </w:rPr>
        <w:t xml:space="preserve"> USA. 102:1384–1389.</w:t>
      </w:r>
    </w:p>
    <w:p w:rsidR="00597E7A" w:rsidRDefault="00597E7A" w:rsidP="00597E7A">
      <w:pPr>
        <w:spacing w:line="360" w:lineRule="auto"/>
        <w:ind w:left="720" w:hanging="720"/>
        <w:rPr>
          <w:sz w:val="24"/>
          <w:szCs w:val="24"/>
        </w:rPr>
      </w:pPr>
      <w:proofErr w:type="spellStart"/>
      <w:r w:rsidRPr="00597E7A">
        <w:rPr>
          <w:sz w:val="24"/>
          <w:szCs w:val="24"/>
        </w:rPr>
        <w:t>Ruderman</w:t>
      </w:r>
      <w:proofErr w:type="spellEnd"/>
      <w:r w:rsidRPr="00597E7A">
        <w:rPr>
          <w:sz w:val="24"/>
          <w:szCs w:val="24"/>
        </w:rPr>
        <w:t xml:space="preserve"> N., </w:t>
      </w:r>
      <w:proofErr w:type="spellStart"/>
      <w:r w:rsidRPr="00597E7A">
        <w:rPr>
          <w:sz w:val="24"/>
          <w:szCs w:val="24"/>
        </w:rPr>
        <w:t>Prentki</w:t>
      </w:r>
      <w:proofErr w:type="spellEnd"/>
      <w:r w:rsidRPr="00597E7A">
        <w:rPr>
          <w:sz w:val="24"/>
          <w:szCs w:val="24"/>
        </w:rPr>
        <w:t xml:space="preserve"> M. (2004). AMP kinase and </w:t>
      </w:r>
      <w:proofErr w:type="spellStart"/>
      <w:r w:rsidRPr="00597E7A">
        <w:rPr>
          <w:sz w:val="24"/>
          <w:szCs w:val="24"/>
        </w:rPr>
        <w:t>malonyl</w:t>
      </w:r>
      <w:proofErr w:type="spellEnd"/>
      <w:r w:rsidRPr="00597E7A">
        <w:rPr>
          <w:sz w:val="24"/>
          <w:szCs w:val="24"/>
        </w:rPr>
        <w:t xml:space="preserve">-CoA: targets for therapy of the metabolic syndrome. </w:t>
      </w:r>
      <w:proofErr w:type="gramStart"/>
      <w:r w:rsidRPr="00597E7A">
        <w:rPr>
          <w:sz w:val="24"/>
          <w:szCs w:val="24"/>
        </w:rPr>
        <w:t>Nature Reviews Drug Discovery.</w:t>
      </w:r>
      <w:proofErr w:type="gramEnd"/>
      <w:r w:rsidRPr="00597E7A">
        <w:rPr>
          <w:sz w:val="24"/>
          <w:szCs w:val="24"/>
        </w:rPr>
        <w:t xml:space="preserve"> 3:340–351.</w:t>
      </w:r>
    </w:p>
    <w:p w:rsidR="006D2D09" w:rsidRPr="00597E7A" w:rsidRDefault="006D2D09" w:rsidP="00597E7A">
      <w:pPr>
        <w:spacing w:line="360" w:lineRule="auto"/>
        <w:ind w:left="720" w:hanging="720"/>
        <w:rPr>
          <w:sz w:val="24"/>
          <w:szCs w:val="24"/>
        </w:rPr>
      </w:pPr>
      <w:proofErr w:type="spellStart"/>
      <w:r w:rsidRPr="006D2D09">
        <w:rPr>
          <w:sz w:val="24"/>
          <w:szCs w:val="24"/>
        </w:rPr>
        <w:t>Waring</w:t>
      </w:r>
      <w:proofErr w:type="spellEnd"/>
      <w:r w:rsidRPr="006D2D09">
        <w:rPr>
          <w:sz w:val="24"/>
          <w:szCs w:val="24"/>
        </w:rPr>
        <w:t>, F. J., Jolly, R</w:t>
      </w:r>
      <w:proofErr w:type="gramStart"/>
      <w:r w:rsidRPr="006D2D09">
        <w:rPr>
          <w:sz w:val="24"/>
          <w:szCs w:val="24"/>
        </w:rPr>
        <w:t>.(</w:t>
      </w:r>
      <w:proofErr w:type="gramEnd"/>
      <w:r w:rsidRPr="006D2D09">
        <w:rPr>
          <w:sz w:val="24"/>
          <w:szCs w:val="24"/>
        </w:rPr>
        <w:t xml:space="preserve">2001). Clustering of </w:t>
      </w:r>
      <w:proofErr w:type="spellStart"/>
      <w:r w:rsidRPr="006D2D09">
        <w:rPr>
          <w:sz w:val="24"/>
          <w:szCs w:val="24"/>
        </w:rPr>
        <w:t>Hepatotoxins</w:t>
      </w:r>
      <w:proofErr w:type="spellEnd"/>
      <w:r w:rsidRPr="006D2D09">
        <w:rPr>
          <w:sz w:val="24"/>
          <w:szCs w:val="24"/>
        </w:rPr>
        <w:t xml:space="preserve"> Based on Mechanism of Toxicity Using Gene Expression Profiles. Toxicology and Applied Pharmacology. 175: 28-42. </w:t>
      </w:r>
    </w:p>
    <w:p w:rsidR="00597E7A" w:rsidRDefault="00597E7A" w:rsidP="00597E7A">
      <w:pPr>
        <w:spacing w:line="360" w:lineRule="auto"/>
        <w:ind w:left="720" w:hanging="720"/>
        <w:rPr>
          <w:sz w:val="24"/>
          <w:szCs w:val="24"/>
        </w:rPr>
      </w:pPr>
      <w:proofErr w:type="spellStart"/>
      <w:r w:rsidRPr="00597E7A">
        <w:rPr>
          <w:sz w:val="24"/>
          <w:szCs w:val="24"/>
        </w:rPr>
        <w:t>Waring</w:t>
      </w:r>
      <w:proofErr w:type="spellEnd"/>
      <w:r w:rsidRPr="00597E7A">
        <w:rPr>
          <w:sz w:val="24"/>
          <w:szCs w:val="24"/>
        </w:rPr>
        <w:t xml:space="preserve"> J.F., </w:t>
      </w:r>
      <w:proofErr w:type="spellStart"/>
      <w:r w:rsidRPr="00597E7A">
        <w:rPr>
          <w:sz w:val="24"/>
          <w:szCs w:val="24"/>
        </w:rPr>
        <w:t>Ciurlionis</w:t>
      </w:r>
      <w:proofErr w:type="spellEnd"/>
      <w:r w:rsidRPr="00597E7A">
        <w:rPr>
          <w:sz w:val="24"/>
          <w:szCs w:val="24"/>
        </w:rPr>
        <w:t xml:space="preserve"> R., </w:t>
      </w:r>
      <w:proofErr w:type="spellStart"/>
      <w:r w:rsidRPr="00597E7A">
        <w:rPr>
          <w:sz w:val="24"/>
          <w:szCs w:val="24"/>
        </w:rPr>
        <w:t>Clampit</w:t>
      </w:r>
      <w:proofErr w:type="spellEnd"/>
      <w:r w:rsidRPr="00597E7A">
        <w:rPr>
          <w:sz w:val="24"/>
          <w:szCs w:val="24"/>
        </w:rPr>
        <w:t xml:space="preserve"> J.E., Morgan S., Gum R.J, Jolly R.A., </w:t>
      </w:r>
      <w:proofErr w:type="spellStart"/>
      <w:r w:rsidRPr="00597E7A">
        <w:rPr>
          <w:sz w:val="24"/>
          <w:szCs w:val="24"/>
        </w:rPr>
        <w:t>Kroeger</w:t>
      </w:r>
      <w:proofErr w:type="spellEnd"/>
      <w:r w:rsidRPr="00597E7A">
        <w:rPr>
          <w:sz w:val="24"/>
          <w:szCs w:val="24"/>
        </w:rPr>
        <w:t xml:space="preserve"> P., Frost L., </w:t>
      </w:r>
      <w:proofErr w:type="spellStart"/>
      <w:r w:rsidRPr="00597E7A">
        <w:rPr>
          <w:sz w:val="24"/>
          <w:szCs w:val="24"/>
        </w:rPr>
        <w:t>Trevillyan</w:t>
      </w:r>
      <w:proofErr w:type="spellEnd"/>
      <w:r w:rsidRPr="00597E7A">
        <w:rPr>
          <w:sz w:val="24"/>
          <w:szCs w:val="24"/>
        </w:rPr>
        <w:t xml:space="preserve"> J., </w:t>
      </w:r>
      <w:proofErr w:type="spellStart"/>
      <w:r w:rsidRPr="00597E7A">
        <w:rPr>
          <w:sz w:val="24"/>
          <w:szCs w:val="24"/>
        </w:rPr>
        <w:t>Zinker</w:t>
      </w:r>
      <w:proofErr w:type="spellEnd"/>
      <w:r w:rsidRPr="00597E7A">
        <w:rPr>
          <w:sz w:val="24"/>
          <w:szCs w:val="24"/>
        </w:rPr>
        <w:t xml:space="preserve"> B.A., et al. (2005) PTP1B antisense-treated mice show regulation of genes involved in </w:t>
      </w:r>
      <w:proofErr w:type="spellStart"/>
      <w:r w:rsidRPr="00597E7A">
        <w:rPr>
          <w:sz w:val="24"/>
          <w:szCs w:val="24"/>
        </w:rPr>
        <w:t>lipogenesis</w:t>
      </w:r>
      <w:proofErr w:type="spellEnd"/>
      <w:r w:rsidRPr="00597E7A">
        <w:rPr>
          <w:sz w:val="24"/>
          <w:szCs w:val="24"/>
        </w:rPr>
        <w:t xml:space="preserve"> in liver and fat. </w:t>
      </w:r>
      <w:proofErr w:type="gramStart"/>
      <w:r w:rsidRPr="00597E7A">
        <w:rPr>
          <w:sz w:val="24"/>
          <w:szCs w:val="24"/>
        </w:rPr>
        <w:t>Molecular and Cell Endocrinology.</w:t>
      </w:r>
      <w:proofErr w:type="gramEnd"/>
      <w:r w:rsidRPr="00597E7A">
        <w:rPr>
          <w:sz w:val="24"/>
          <w:szCs w:val="24"/>
        </w:rPr>
        <w:t xml:space="preserve"> 203:155–168.</w:t>
      </w:r>
    </w:p>
    <w:p w:rsidR="00CB5137" w:rsidRDefault="00CB5137" w:rsidP="00CB5137">
      <w:pPr>
        <w:spacing w:line="360" w:lineRule="auto"/>
        <w:ind w:left="720" w:hanging="720"/>
        <w:rPr>
          <w:sz w:val="24"/>
          <w:szCs w:val="24"/>
        </w:rPr>
      </w:pPr>
      <w:proofErr w:type="spellStart"/>
      <w:proofErr w:type="gramStart"/>
      <w:r w:rsidRPr="00CB5137">
        <w:rPr>
          <w:sz w:val="24"/>
          <w:szCs w:val="24"/>
        </w:rPr>
        <w:t>Waring</w:t>
      </w:r>
      <w:proofErr w:type="spellEnd"/>
      <w:r w:rsidRPr="00CB5137">
        <w:rPr>
          <w:sz w:val="24"/>
          <w:szCs w:val="24"/>
        </w:rPr>
        <w:t>, F. J., Yang, Y. (2008).</w:t>
      </w:r>
      <w:proofErr w:type="gramEnd"/>
      <w:r w:rsidRPr="00CB5137">
        <w:rPr>
          <w:sz w:val="24"/>
          <w:szCs w:val="24"/>
        </w:rPr>
        <w:t xml:space="preserve"> Gene Expression Analysis in Rats Treated with Experimental Acetyl-Coenzyme A Carboxylase Inhibitors Suggests Interactions with the Peroxisome Proliferator-Activated Receptor Alpha Pathway. </w:t>
      </w:r>
      <w:proofErr w:type="gramStart"/>
      <w:r w:rsidRPr="00CB5137">
        <w:rPr>
          <w:sz w:val="24"/>
          <w:szCs w:val="24"/>
        </w:rPr>
        <w:t>Pharmacology and Experimental Therapeutics.</w:t>
      </w:r>
      <w:proofErr w:type="gramEnd"/>
      <w:r w:rsidRPr="00CB5137">
        <w:rPr>
          <w:sz w:val="24"/>
          <w:szCs w:val="24"/>
        </w:rPr>
        <w:t xml:space="preserve"> 324:507-516.</w:t>
      </w:r>
    </w:p>
    <w:p w:rsidR="008A777C" w:rsidRDefault="008A777C" w:rsidP="008F1CE2">
      <w:pPr>
        <w:spacing w:line="360" w:lineRule="auto"/>
        <w:ind w:left="720" w:hanging="720"/>
        <w:rPr>
          <w:b/>
          <w:sz w:val="24"/>
          <w:szCs w:val="24"/>
        </w:rPr>
      </w:pPr>
    </w:p>
    <w:p w:rsidR="008A777C" w:rsidRDefault="008A777C" w:rsidP="008F1CE2">
      <w:pPr>
        <w:spacing w:line="360" w:lineRule="auto"/>
        <w:ind w:left="720" w:hanging="720"/>
        <w:rPr>
          <w:b/>
          <w:sz w:val="24"/>
          <w:szCs w:val="24"/>
        </w:rPr>
      </w:pPr>
    </w:p>
    <w:p w:rsidR="00E6249B" w:rsidRDefault="00E6249B" w:rsidP="008F1CE2">
      <w:pPr>
        <w:spacing w:line="360" w:lineRule="auto"/>
        <w:ind w:left="720" w:hanging="720"/>
        <w:rPr>
          <w:b/>
          <w:sz w:val="24"/>
          <w:szCs w:val="24"/>
        </w:rPr>
      </w:pPr>
    </w:p>
    <w:p w:rsidR="00E6249B" w:rsidRDefault="00E6249B" w:rsidP="008F1CE2">
      <w:pPr>
        <w:spacing w:line="360" w:lineRule="auto"/>
        <w:ind w:left="720" w:hanging="720"/>
        <w:rPr>
          <w:b/>
          <w:sz w:val="24"/>
          <w:szCs w:val="24"/>
        </w:rPr>
      </w:pPr>
    </w:p>
    <w:p w:rsidR="00E6249B" w:rsidRDefault="00E6249B" w:rsidP="008F1CE2">
      <w:pPr>
        <w:spacing w:line="360" w:lineRule="auto"/>
        <w:ind w:left="720" w:hanging="720"/>
        <w:rPr>
          <w:b/>
          <w:sz w:val="24"/>
          <w:szCs w:val="24"/>
        </w:rPr>
      </w:pPr>
    </w:p>
    <w:p w:rsidR="00E6249B" w:rsidRDefault="00E6249B" w:rsidP="008F1CE2">
      <w:pPr>
        <w:spacing w:line="360" w:lineRule="auto"/>
        <w:ind w:left="720" w:hanging="720"/>
        <w:rPr>
          <w:b/>
          <w:sz w:val="24"/>
          <w:szCs w:val="24"/>
        </w:rPr>
      </w:pPr>
    </w:p>
    <w:p w:rsidR="008F1CE2" w:rsidRPr="008F1CE2" w:rsidRDefault="008F1CE2" w:rsidP="008F1CE2">
      <w:pPr>
        <w:spacing w:line="360" w:lineRule="auto"/>
        <w:ind w:left="720" w:hanging="720"/>
        <w:rPr>
          <w:b/>
          <w:sz w:val="24"/>
          <w:szCs w:val="24"/>
        </w:rPr>
      </w:pPr>
      <w:r w:rsidRPr="008F1CE2">
        <w:rPr>
          <w:b/>
          <w:sz w:val="24"/>
          <w:szCs w:val="24"/>
        </w:rPr>
        <w:lastRenderedPageBreak/>
        <w:t>Biographical Sketch</w:t>
      </w:r>
    </w:p>
    <w:p w:rsidR="008F1CE2" w:rsidRPr="008F1CE2" w:rsidRDefault="008F1CE2" w:rsidP="008F1CE2">
      <w:pPr>
        <w:spacing w:line="360" w:lineRule="auto"/>
        <w:ind w:left="720" w:hanging="720"/>
        <w:rPr>
          <w:sz w:val="24"/>
          <w:szCs w:val="24"/>
        </w:rPr>
      </w:pPr>
      <w:r w:rsidRPr="008F1CE2">
        <w:rPr>
          <w:sz w:val="24"/>
          <w:szCs w:val="24"/>
        </w:rPr>
        <w:t>Steven Blackburn</w:t>
      </w:r>
    </w:p>
    <w:p w:rsidR="008F1CE2" w:rsidRPr="008F1CE2" w:rsidRDefault="008F1CE2" w:rsidP="008F1CE2">
      <w:pPr>
        <w:spacing w:line="360" w:lineRule="auto"/>
        <w:ind w:left="720" w:hanging="720"/>
        <w:rPr>
          <w:sz w:val="24"/>
          <w:szCs w:val="24"/>
        </w:rPr>
      </w:pPr>
      <w:r w:rsidRPr="008F1CE2">
        <w:rPr>
          <w:sz w:val="24"/>
          <w:szCs w:val="24"/>
        </w:rPr>
        <w:t xml:space="preserve">1457 Scenic St. </w:t>
      </w:r>
    </w:p>
    <w:p w:rsidR="008F1CE2" w:rsidRPr="008F1CE2" w:rsidRDefault="008F1CE2" w:rsidP="008F1CE2">
      <w:pPr>
        <w:spacing w:line="360" w:lineRule="auto"/>
        <w:ind w:left="720" w:hanging="720"/>
        <w:rPr>
          <w:sz w:val="24"/>
          <w:szCs w:val="24"/>
        </w:rPr>
      </w:pPr>
      <w:r w:rsidRPr="008F1CE2">
        <w:rPr>
          <w:sz w:val="24"/>
          <w:szCs w:val="24"/>
        </w:rPr>
        <w:t>Lehigh Acres, Fl. 33936</w:t>
      </w:r>
    </w:p>
    <w:p w:rsidR="008F1CE2" w:rsidRPr="008F1CE2" w:rsidRDefault="008F1CE2" w:rsidP="008F1CE2">
      <w:pPr>
        <w:spacing w:line="360" w:lineRule="auto"/>
        <w:ind w:left="720" w:hanging="720"/>
        <w:rPr>
          <w:sz w:val="24"/>
          <w:szCs w:val="24"/>
        </w:rPr>
      </w:pPr>
      <w:r w:rsidRPr="008F1CE2">
        <w:rPr>
          <w:sz w:val="24"/>
          <w:szCs w:val="24"/>
        </w:rPr>
        <w:t>239-247-2205</w:t>
      </w:r>
    </w:p>
    <w:p w:rsidR="008F1CE2" w:rsidRPr="008F1CE2" w:rsidRDefault="008F1CE2" w:rsidP="008F1CE2">
      <w:pPr>
        <w:spacing w:line="360" w:lineRule="auto"/>
        <w:ind w:left="720" w:hanging="720"/>
        <w:rPr>
          <w:sz w:val="24"/>
          <w:szCs w:val="24"/>
        </w:rPr>
      </w:pPr>
      <w:r w:rsidRPr="008F1CE2">
        <w:rPr>
          <w:sz w:val="24"/>
          <w:szCs w:val="24"/>
        </w:rPr>
        <w:t>blackbst@comcast.net</w:t>
      </w:r>
    </w:p>
    <w:p w:rsidR="008F1CE2" w:rsidRDefault="008F1CE2" w:rsidP="008F1CE2">
      <w:pPr>
        <w:spacing w:line="360" w:lineRule="auto"/>
        <w:ind w:left="720" w:hanging="720"/>
        <w:rPr>
          <w:i/>
          <w:sz w:val="24"/>
          <w:szCs w:val="24"/>
        </w:rPr>
      </w:pPr>
      <w:r w:rsidRPr="008A777C">
        <w:rPr>
          <w:i/>
          <w:sz w:val="24"/>
          <w:szCs w:val="24"/>
        </w:rPr>
        <w:t>Education</w:t>
      </w:r>
    </w:p>
    <w:p w:rsidR="00E77945" w:rsidRPr="00E77945" w:rsidRDefault="00E77945" w:rsidP="00E77945">
      <w:pPr>
        <w:spacing w:line="360" w:lineRule="auto"/>
        <w:ind w:left="720"/>
        <w:rPr>
          <w:sz w:val="24"/>
          <w:szCs w:val="24"/>
        </w:rPr>
      </w:pPr>
      <w:r>
        <w:rPr>
          <w:sz w:val="24"/>
          <w:szCs w:val="24"/>
        </w:rPr>
        <w:t>Fort Myers Senior High School: International Baccalaureate diploma recipient (2002-2006</w:t>
      </w:r>
      <w:proofErr w:type="gramStart"/>
      <w:r>
        <w:rPr>
          <w:sz w:val="24"/>
          <w:szCs w:val="24"/>
        </w:rPr>
        <w:t>-)</w:t>
      </w:r>
      <w:proofErr w:type="gramEnd"/>
    </w:p>
    <w:p w:rsidR="008F1CE2" w:rsidRPr="008F1CE2" w:rsidRDefault="008F1CE2" w:rsidP="008A777C">
      <w:pPr>
        <w:spacing w:line="360" w:lineRule="auto"/>
        <w:ind w:left="720"/>
        <w:rPr>
          <w:sz w:val="24"/>
          <w:szCs w:val="24"/>
        </w:rPr>
      </w:pPr>
      <w:r w:rsidRPr="008F1CE2">
        <w:rPr>
          <w:sz w:val="24"/>
          <w:szCs w:val="24"/>
        </w:rPr>
        <w:t>Edison State College:</w:t>
      </w:r>
      <w:r w:rsidRPr="008F1CE2">
        <w:rPr>
          <w:sz w:val="24"/>
          <w:szCs w:val="24"/>
        </w:rPr>
        <w:tab/>
        <w:t>General Associates of Arts 3.5 GPA (2009-2011)</w:t>
      </w:r>
    </w:p>
    <w:p w:rsidR="008F1CE2" w:rsidRPr="008F1CE2" w:rsidRDefault="008F1CE2" w:rsidP="008A777C">
      <w:pPr>
        <w:spacing w:line="360" w:lineRule="auto"/>
        <w:ind w:left="720"/>
        <w:rPr>
          <w:sz w:val="24"/>
          <w:szCs w:val="24"/>
        </w:rPr>
      </w:pPr>
      <w:r w:rsidRPr="008F1CE2">
        <w:rPr>
          <w:sz w:val="24"/>
          <w:szCs w:val="24"/>
        </w:rPr>
        <w:t>Florida Gulf Coast University: B.S. Biotechnology 4.0 GPA (2011-in progress)</w:t>
      </w:r>
    </w:p>
    <w:p w:rsidR="008F1CE2" w:rsidRPr="008A777C" w:rsidRDefault="008F1CE2" w:rsidP="008F1CE2">
      <w:pPr>
        <w:spacing w:line="360" w:lineRule="auto"/>
        <w:ind w:left="720" w:hanging="720"/>
        <w:rPr>
          <w:i/>
          <w:sz w:val="24"/>
          <w:szCs w:val="24"/>
        </w:rPr>
      </w:pPr>
      <w:r w:rsidRPr="008A777C">
        <w:rPr>
          <w:i/>
          <w:sz w:val="24"/>
          <w:szCs w:val="24"/>
        </w:rPr>
        <w:t>Volunteer Work/skills</w:t>
      </w:r>
    </w:p>
    <w:p w:rsidR="008F1CE2" w:rsidRPr="008F1CE2" w:rsidRDefault="008F1CE2" w:rsidP="008A777C">
      <w:pPr>
        <w:spacing w:line="360" w:lineRule="auto"/>
        <w:ind w:left="720"/>
        <w:rPr>
          <w:sz w:val="24"/>
          <w:szCs w:val="24"/>
        </w:rPr>
      </w:pPr>
      <w:r w:rsidRPr="008F1CE2">
        <w:rPr>
          <w:sz w:val="24"/>
          <w:szCs w:val="24"/>
        </w:rPr>
        <w:t>Florida Gulf Coast University Food Forest 2011</w:t>
      </w:r>
    </w:p>
    <w:p w:rsidR="008F1CE2" w:rsidRPr="008F1CE2" w:rsidRDefault="008F1CE2" w:rsidP="00E77945">
      <w:pPr>
        <w:spacing w:line="360" w:lineRule="auto"/>
        <w:ind w:left="720"/>
        <w:rPr>
          <w:sz w:val="24"/>
          <w:szCs w:val="24"/>
        </w:rPr>
      </w:pPr>
      <w:r w:rsidRPr="008F1CE2">
        <w:rPr>
          <w:sz w:val="24"/>
          <w:szCs w:val="24"/>
        </w:rPr>
        <w:t>Aquatic Systems Mosquito Control Education program (in progress) 2011</w:t>
      </w:r>
    </w:p>
    <w:p w:rsidR="008F1CE2" w:rsidRPr="008F1CE2" w:rsidRDefault="008F1CE2" w:rsidP="008F1CE2">
      <w:pPr>
        <w:spacing w:line="360" w:lineRule="auto"/>
        <w:ind w:left="720" w:hanging="720"/>
        <w:rPr>
          <w:sz w:val="24"/>
          <w:szCs w:val="24"/>
        </w:rPr>
      </w:pPr>
      <w:proofErr w:type="gramStart"/>
      <w:r w:rsidRPr="008F1CE2">
        <w:rPr>
          <w:sz w:val="24"/>
          <w:szCs w:val="24"/>
        </w:rPr>
        <w:t>Adept at culturing eukaryotic cells.</w:t>
      </w:r>
      <w:proofErr w:type="gramEnd"/>
      <w:r w:rsidR="00E77945">
        <w:rPr>
          <w:sz w:val="24"/>
          <w:szCs w:val="24"/>
        </w:rPr>
        <w:t xml:space="preserve"> Cell biology </w:t>
      </w:r>
    </w:p>
    <w:p w:rsidR="00E77945" w:rsidRPr="008F1CE2" w:rsidRDefault="008F1CE2" w:rsidP="008F1CE2">
      <w:pPr>
        <w:spacing w:line="360" w:lineRule="auto"/>
        <w:ind w:left="720" w:hanging="720"/>
        <w:rPr>
          <w:sz w:val="24"/>
          <w:szCs w:val="24"/>
        </w:rPr>
      </w:pPr>
      <w:proofErr w:type="gramStart"/>
      <w:r w:rsidRPr="008F1CE2">
        <w:rPr>
          <w:sz w:val="24"/>
          <w:szCs w:val="24"/>
        </w:rPr>
        <w:t>Fluorescent microscopy</w:t>
      </w:r>
      <w:r w:rsidR="00E77945">
        <w:rPr>
          <w:sz w:val="24"/>
          <w:szCs w:val="24"/>
        </w:rPr>
        <w:t>.</w:t>
      </w:r>
      <w:proofErr w:type="gramEnd"/>
      <w:r w:rsidR="00E77945">
        <w:rPr>
          <w:sz w:val="24"/>
          <w:szCs w:val="24"/>
        </w:rPr>
        <w:t xml:space="preserve"> Cell biology</w:t>
      </w:r>
    </w:p>
    <w:p w:rsidR="008F1CE2" w:rsidRDefault="008F1CE2" w:rsidP="008F1CE2">
      <w:pPr>
        <w:spacing w:line="360" w:lineRule="auto"/>
        <w:ind w:left="720" w:hanging="720"/>
        <w:rPr>
          <w:sz w:val="24"/>
          <w:szCs w:val="24"/>
        </w:rPr>
      </w:pPr>
      <w:proofErr w:type="spellStart"/>
      <w:proofErr w:type="gramStart"/>
      <w:r w:rsidRPr="008F1CE2">
        <w:rPr>
          <w:sz w:val="24"/>
          <w:szCs w:val="24"/>
        </w:rPr>
        <w:t>Micropipetting</w:t>
      </w:r>
      <w:proofErr w:type="spellEnd"/>
      <w:r w:rsidR="00E77945">
        <w:rPr>
          <w:sz w:val="24"/>
          <w:szCs w:val="24"/>
        </w:rPr>
        <w:t>.</w:t>
      </w:r>
      <w:proofErr w:type="gramEnd"/>
      <w:r w:rsidR="00E77945">
        <w:rPr>
          <w:sz w:val="24"/>
          <w:szCs w:val="24"/>
        </w:rPr>
        <w:t xml:space="preserve"> Cell/microbiology</w:t>
      </w:r>
    </w:p>
    <w:p w:rsidR="00E77945" w:rsidRDefault="00E77945" w:rsidP="00CB5137">
      <w:pPr>
        <w:spacing w:line="360" w:lineRule="auto"/>
        <w:ind w:left="720" w:hanging="720"/>
        <w:rPr>
          <w:sz w:val="24"/>
          <w:szCs w:val="24"/>
        </w:rPr>
      </w:pPr>
      <w:r>
        <w:rPr>
          <w:sz w:val="24"/>
          <w:szCs w:val="24"/>
        </w:rPr>
        <w:t>Peer review response</w:t>
      </w:r>
    </w:p>
    <w:p w:rsidR="00E77945" w:rsidRPr="00F966B5" w:rsidRDefault="00E77945" w:rsidP="00E6249B">
      <w:pPr>
        <w:spacing w:line="360" w:lineRule="auto"/>
        <w:rPr>
          <w:sz w:val="24"/>
          <w:szCs w:val="24"/>
        </w:rPr>
      </w:pPr>
      <w:r>
        <w:rPr>
          <w:sz w:val="24"/>
          <w:szCs w:val="24"/>
        </w:rPr>
        <w:tab/>
        <w:t>I only made a few modifications to the final draft of the research proposal.</w:t>
      </w:r>
      <w:r w:rsidR="00E6249B">
        <w:rPr>
          <w:sz w:val="24"/>
          <w:szCs w:val="24"/>
        </w:rPr>
        <w:t xml:space="preserve"> </w:t>
      </w:r>
      <w:r>
        <w:rPr>
          <w:sz w:val="24"/>
          <w:szCs w:val="24"/>
        </w:rPr>
        <w:t xml:space="preserve">I added a diagram that illustrates the premise of the PPAR pathways in a cell. I fixed several grammatical errors. I indented all paragraphs. </w:t>
      </w:r>
      <w:r w:rsidR="00E6249B">
        <w:rPr>
          <w:sz w:val="24"/>
          <w:szCs w:val="24"/>
        </w:rPr>
        <w:t>I paraphrased sections and cited to avoid plagiarism.</w:t>
      </w:r>
      <w:bookmarkStart w:id="0" w:name="_GoBack"/>
      <w:bookmarkEnd w:id="0"/>
    </w:p>
    <w:sectPr w:rsidR="00E77945" w:rsidRPr="00F966B5" w:rsidSect="002C61DD">
      <w:foot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E31" w:rsidRDefault="00162E31" w:rsidP="00F966B5">
      <w:pPr>
        <w:spacing w:after="0" w:line="240" w:lineRule="auto"/>
      </w:pPr>
      <w:r>
        <w:separator/>
      </w:r>
    </w:p>
  </w:endnote>
  <w:endnote w:type="continuationSeparator" w:id="0">
    <w:p w:rsidR="00162E31" w:rsidRDefault="00162E31" w:rsidP="00F9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984727"/>
      <w:docPartObj>
        <w:docPartGallery w:val="Page Numbers (Bottom of Page)"/>
        <w:docPartUnique/>
      </w:docPartObj>
    </w:sdtPr>
    <w:sdtEndPr>
      <w:rPr>
        <w:noProof/>
      </w:rPr>
    </w:sdtEndPr>
    <w:sdtContent>
      <w:p w:rsidR="002C4C0C" w:rsidRDefault="002C4C0C">
        <w:pPr>
          <w:pStyle w:val="Footer"/>
          <w:jc w:val="center"/>
        </w:pPr>
        <w:r>
          <w:fldChar w:fldCharType="begin"/>
        </w:r>
        <w:r>
          <w:instrText xml:space="preserve"> PAGE   \* MERGEFORMAT </w:instrText>
        </w:r>
        <w:r>
          <w:fldChar w:fldCharType="separate"/>
        </w:r>
        <w:r w:rsidR="00E6249B">
          <w:rPr>
            <w:noProof/>
          </w:rPr>
          <w:t>2</w:t>
        </w:r>
        <w:r>
          <w:rPr>
            <w:noProof/>
          </w:rPr>
          <w:fldChar w:fldCharType="end"/>
        </w:r>
      </w:p>
    </w:sdtContent>
  </w:sdt>
  <w:p w:rsidR="00F966B5" w:rsidRDefault="00F96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E31" w:rsidRDefault="00162E31" w:rsidP="00F966B5">
      <w:pPr>
        <w:spacing w:after="0" w:line="240" w:lineRule="auto"/>
      </w:pPr>
      <w:r>
        <w:separator/>
      </w:r>
    </w:p>
  </w:footnote>
  <w:footnote w:type="continuationSeparator" w:id="0">
    <w:p w:rsidR="00162E31" w:rsidRDefault="00162E31" w:rsidP="00F966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41"/>
    <w:rsid w:val="00115F24"/>
    <w:rsid w:val="00162E31"/>
    <w:rsid w:val="001B6961"/>
    <w:rsid w:val="002C4C0C"/>
    <w:rsid w:val="002C61DD"/>
    <w:rsid w:val="003623FC"/>
    <w:rsid w:val="003E49D2"/>
    <w:rsid w:val="00433551"/>
    <w:rsid w:val="00532066"/>
    <w:rsid w:val="00597E7A"/>
    <w:rsid w:val="006D2D09"/>
    <w:rsid w:val="006F578A"/>
    <w:rsid w:val="007A79E3"/>
    <w:rsid w:val="0080785B"/>
    <w:rsid w:val="0084047A"/>
    <w:rsid w:val="00877241"/>
    <w:rsid w:val="008A777C"/>
    <w:rsid w:val="008B2679"/>
    <w:rsid w:val="008F1CE2"/>
    <w:rsid w:val="009874D5"/>
    <w:rsid w:val="009D405B"/>
    <w:rsid w:val="00B43C82"/>
    <w:rsid w:val="00BD070E"/>
    <w:rsid w:val="00BF518B"/>
    <w:rsid w:val="00CB5137"/>
    <w:rsid w:val="00E3201A"/>
    <w:rsid w:val="00E35581"/>
    <w:rsid w:val="00E6249B"/>
    <w:rsid w:val="00E77945"/>
    <w:rsid w:val="00E84A18"/>
    <w:rsid w:val="00EA30BC"/>
    <w:rsid w:val="00F9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6B5"/>
  </w:style>
  <w:style w:type="paragraph" w:styleId="Footer">
    <w:name w:val="footer"/>
    <w:basedOn w:val="Normal"/>
    <w:link w:val="FooterChar"/>
    <w:uiPriority w:val="99"/>
    <w:unhideWhenUsed/>
    <w:rsid w:val="00F96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6B5"/>
  </w:style>
  <w:style w:type="paragraph" w:styleId="BalloonText">
    <w:name w:val="Balloon Text"/>
    <w:basedOn w:val="Normal"/>
    <w:link w:val="BalloonTextChar"/>
    <w:uiPriority w:val="99"/>
    <w:semiHidden/>
    <w:unhideWhenUsed/>
    <w:rsid w:val="00F9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B5"/>
    <w:rPr>
      <w:rFonts w:ascii="Tahoma" w:hAnsi="Tahoma" w:cs="Tahoma"/>
      <w:sz w:val="16"/>
      <w:szCs w:val="16"/>
    </w:rPr>
  </w:style>
  <w:style w:type="character" w:styleId="Hyperlink">
    <w:name w:val="Hyperlink"/>
    <w:basedOn w:val="DefaultParagraphFont"/>
    <w:uiPriority w:val="99"/>
    <w:unhideWhenUsed/>
    <w:rsid w:val="00433551"/>
    <w:rPr>
      <w:color w:val="0000FF" w:themeColor="hyperlink"/>
      <w:u w:val="single"/>
    </w:rPr>
  </w:style>
  <w:style w:type="paragraph" w:styleId="FootnoteText">
    <w:name w:val="footnote text"/>
    <w:basedOn w:val="Normal"/>
    <w:link w:val="FootnoteTextChar"/>
    <w:uiPriority w:val="99"/>
    <w:semiHidden/>
    <w:unhideWhenUsed/>
    <w:rsid w:val="002C6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1DD"/>
    <w:rPr>
      <w:sz w:val="20"/>
      <w:szCs w:val="20"/>
    </w:rPr>
  </w:style>
  <w:style w:type="character" w:styleId="FootnoteReference">
    <w:name w:val="footnote reference"/>
    <w:basedOn w:val="DefaultParagraphFont"/>
    <w:uiPriority w:val="99"/>
    <w:semiHidden/>
    <w:unhideWhenUsed/>
    <w:rsid w:val="002C61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6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6B5"/>
  </w:style>
  <w:style w:type="paragraph" w:styleId="Footer">
    <w:name w:val="footer"/>
    <w:basedOn w:val="Normal"/>
    <w:link w:val="FooterChar"/>
    <w:uiPriority w:val="99"/>
    <w:unhideWhenUsed/>
    <w:rsid w:val="00F96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6B5"/>
  </w:style>
  <w:style w:type="paragraph" w:styleId="BalloonText">
    <w:name w:val="Balloon Text"/>
    <w:basedOn w:val="Normal"/>
    <w:link w:val="BalloonTextChar"/>
    <w:uiPriority w:val="99"/>
    <w:semiHidden/>
    <w:unhideWhenUsed/>
    <w:rsid w:val="00F96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6B5"/>
    <w:rPr>
      <w:rFonts w:ascii="Tahoma" w:hAnsi="Tahoma" w:cs="Tahoma"/>
      <w:sz w:val="16"/>
      <w:szCs w:val="16"/>
    </w:rPr>
  </w:style>
  <w:style w:type="character" w:styleId="Hyperlink">
    <w:name w:val="Hyperlink"/>
    <w:basedOn w:val="DefaultParagraphFont"/>
    <w:uiPriority w:val="99"/>
    <w:unhideWhenUsed/>
    <w:rsid w:val="00433551"/>
    <w:rPr>
      <w:color w:val="0000FF" w:themeColor="hyperlink"/>
      <w:u w:val="single"/>
    </w:rPr>
  </w:style>
  <w:style w:type="paragraph" w:styleId="FootnoteText">
    <w:name w:val="footnote text"/>
    <w:basedOn w:val="Normal"/>
    <w:link w:val="FootnoteTextChar"/>
    <w:uiPriority w:val="99"/>
    <w:semiHidden/>
    <w:unhideWhenUsed/>
    <w:rsid w:val="002C61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1DD"/>
    <w:rPr>
      <w:sz w:val="20"/>
      <w:szCs w:val="20"/>
    </w:rPr>
  </w:style>
  <w:style w:type="character" w:styleId="FootnoteReference">
    <w:name w:val="footnote reference"/>
    <w:basedOn w:val="DefaultParagraphFont"/>
    <w:uiPriority w:val="99"/>
    <w:semiHidden/>
    <w:unhideWhenUsed/>
    <w:rsid w:val="002C61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BDA3-3E86-4AAB-9A8B-DB0302B4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Steven</cp:lastModifiedBy>
  <cp:revision>3</cp:revision>
  <dcterms:created xsi:type="dcterms:W3CDTF">2011-10-20T02:26:00Z</dcterms:created>
  <dcterms:modified xsi:type="dcterms:W3CDTF">2011-10-20T02:36:00Z</dcterms:modified>
</cp:coreProperties>
</file>